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36BF2FA7" w:rsidR="0012388D" w:rsidRDefault="00772BDC" w:rsidP="00CA5734">
      <w:pPr>
        <w:rPr>
          <w:rFonts w:cs="Arial"/>
        </w:rPr>
      </w:pPr>
      <w:r>
        <w:rPr>
          <w:rFonts w:cs="Arial"/>
          <w:noProof/>
          <w:lang w:eastAsia="en-GB" w:bidi="ar-SA"/>
        </w:rPr>
        <w:drawing>
          <wp:inline distT="0" distB="0" distL="0" distR="0" wp14:anchorId="32DB846A" wp14:editId="5F93F8C0">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5"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05D0F5F1" w14:textId="29A4D9F3" w:rsidR="00A671E6" w:rsidRPr="00D60C63" w:rsidRDefault="00D60C63" w:rsidP="00A671E6">
      <w:pPr>
        <w:rPr>
          <w:b/>
          <w:sz w:val="28"/>
          <w:szCs w:val="28"/>
        </w:rPr>
      </w:pPr>
      <w:r w:rsidRPr="00D60C63">
        <w:rPr>
          <w:b/>
          <w:sz w:val="28"/>
          <w:szCs w:val="28"/>
        </w:rPr>
        <w:t>12 May 2021</w:t>
      </w:r>
    </w:p>
    <w:p w14:paraId="344A10F3" w14:textId="41C4D2A8" w:rsidR="00D60C63" w:rsidRPr="00D60C63" w:rsidRDefault="00D60C63" w:rsidP="00A671E6">
      <w:pPr>
        <w:rPr>
          <w:b/>
          <w:sz w:val="28"/>
          <w:szCs w:val="28"/>
        </w:rPr>
      </w:pPr>
      <w:r w:rsidRPr="00D60C63">
        <w:rPr>
          <w:b/>
          <w:sz w:val="28"/>
          <w:szCs w:val="28"/>
        </w:rPr>
        <w:t>155-21</w:t>
      </w:r>
    </w:p>
    <w:p w14:paraId="3C77C31E" w14:textId="77777777" w:rsidR="00A671E6" w:rsidRPr="00A671E6" w:rsidRDefault="00A671E6" w:rsidP="00A671E6"/>
    <w:p w14:paraId="598521F3" w14:textId="57301904"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01005E">
        <w:t>A</w:t>
      </w:r>
      <w:r w:rsidR="00DD265C" w:rsidRPr="0001005E">
        <w:t>pplication</w:t>
      </w:r>
      <w:r w:rsidR="00CA5734" w:rsidRPr="0001005E">
        <w:t xml:space="preserve"> </w:t>
      </w:r>
      <w:r w:rsidR="0001005E" w:rsidRPr="0001005E">
        <w:t xml:space="preserve">A1207 </w:t>
      </w:r>
    </w:p>
    <w:p w14:paraId="63744F20" w14:textId="77777777" w:rsidR="003A7B84" w:rsidRPr="00CA5734" w:rsidRDefault="003A7B84" w:rsidP="00A671E6"/>
    <w:p w14:paraId="67CEDF46" w14:textId="77777777" w:rsidR="0001005E" w:rsidRPr="0001005E" w:rsidRDefault="0001005E" w:rsidP="0001005E">
      <w:pPr>
        <w:pBdr>
          <w:bottom w:val="single" w:sz="12" w:space="10" w:color="auto"/>
        </w:pBdr>
        <w:spacing w:line="280" w:lineRule="exact"/>
        <w:rPr>
          <w:rFonts w:cs="Arial"/>
          <w:bCs/>
          <w:sz w:val="20"/>
          <w:szCs w:val="20"/>
        </w:rPr>
      </w:pPr>
      <w:r w:rsidRPr="0001005E">
        <w:rPr>
          <w:bCs/>
          <w:iCs/>
          <w:sz w:val="32"/>
          <w:szCs w:val="32"/>
        </w:rPr>
        <w:t xml:space="preserve">Rebaudioside M as a Steviol Glycoside from </w:t>
      </w:r>
      <w:r w:rsidRPr="0001005E">
        <w:rPr>
          <w:bCs/>
          <w:i/>
          <w:iCs/>
          <w:sz w:val="32"/>
          <w:szCs w:val="32"/>
        </w:rPr>
        <w:t>Saccharomyces cerevisiae</w:t>
      </w:r>
    </w:p>
    <w:p w14:paraId="16CA871C" w14:textId="77777777" w:rsidR="003A7B84" w:rsidRPr="00E327A6" w:rsidRDefault="003A7B84" w:rsidP="003A7B84"/>
    <w:p w14:paraId="72ADE9E7" w14:textId="0E8352C5" w:rsidR="00EB6590" w:rsidRPr="0001005E" w:rsidRDefault="000F3CFE" w:rsidP="00CA5734">
      <w:r w:rsidRPr="0001005E">
        <w:t>Food Standards Australia New Zealand (FSANZ) has</w:t>
      </w:r>
      <w:r w:rsidR="00081B0A" w:rsidRPr="0001005E">
        <w:t xml:space="preserve"> assessed an application</w:t>
      </w:r>
      <w:r w:rsidR="00CA5734" w:rsidRPr="0001005E">
        <w:t xml:space="preserve"> </w:t>
      </w:r>
      <w:r w:rsidR="00081B0A" w:rsidRPr="0001005E">
        <w:t xml:space="preserve">made by </w:t>
      </w:r>
      <w:r w:rsidR="0001005E" w:rsidRPr="0001005E">
        <w:t>Amyris</w:t>
      </w:r>
      <w:r w:rsidR="00081B0A" w:rsidRPr="0001005E">
        <w:t xml:space="preserve"> </w:t>
      </w:r>
      <w:r w:rsidR="0001005E" w:rsidRPr="0001005E">
        <w:t xml:space="preserve">Inc. </w:t>
      </w:r>
      <w:r w:rsidR="00CA5734" w:rsidRPr="0001005E">
        <w:t>to</w:t>
      </w:r>
      <w:r w:rsidR="00081B0A" w:rsidRPr="0001005E">
        <w:t xml:space="preserve"> </w:t>
      </w:r>
      <w:r w:rsidR="0001005E" w:rsidRPr="0001005E">
        <w:t xml:space="preserve">permit the use of the steviol glycoside, rebaudioside M, </w:t>
      </w:r>
      <w:r w:rsidR="00132D53">
        <w:t>which</w:t>
      </w:r>
      <w:r w:rsidR="0001005E" w:rsidRPr="0001005E">
        <w:t xml:space="preserve"> is produced by fermentation from a genetically modified </w:t>
      </w:r>
      <w:r w:rsidR="0001005E" w:rsidRPr="0001005E">
        <w:rPr>
          <w:i/>
        </w:rPr>
        <w:t>Saccharomyces cerevisiae</w:t>
      </w:r>
      <w:r w:rsidR="0001005E" w:rsidRPr="0001005E">
        <w:t xml:space="preserve"> expressing steviol glycoside biosynthesis pathway genes, as a general purpose sweetening agent</w:t>
      </w:r>
      <w:r w:rsidR="00081B0A" w:rsidRPr="0001005E">
        <w:t>.</w:t>
      </w:r>
    </w:p>
    <w:p w14:paraId="14F32D9E" w14:textId="77777777" w:rsidR="00CA5734" w:rsidRPr="0001005E" w:rsidRDefault="00CA5734" w:rsidP="00CA5734"/>
    <w:p w14:paraId="5029D30D" w14:textId="46692508" w:rsidR="00081B0A" w:rsidRPr="00424A20" w:rsidRDefault="00081B0A" w:rsidP="00CA5734">
      <w:r w:rsidRPr="00424A20">
        <w:t xml:space="preserve">On </w:t>
      </w:r>
      <w:r w:rsidR="0001005E" w:rsidRPr="00424A20">
        <w:t>21 October 2020</w:t>
      </w:r>
      <w:r w:rsidRPr="00424A20">
        <w:t xml:space="preserve"> FSANZ sought </w:t>
      </w:r>
      <w:hyperlink r:id="rId16" w:history="1">
        <w:r w:rsidR="003A7B84" w:rsidRPr="004B1EA9">
          <w:rPr>
            <w:rStyle w:val="Hyperlink"/>
          </w:rPr>
          <w:t>submissions</w:t>
        </w:r>
      </w:hyperlink>
      <w:r w:rsidR="003A7B84" w:rsidRPr="00424A20">
        <w:t xml:space="preserve"> </w:t>
      </w:r>
      <w:r w:rsidR="00A671E6" w:rsidRPr="00424A20">
        <w:t xml:space="preserve">on </w:t>
      </w:r>
      <w:r w:rsidR="00F526BD" w:rsidRPr="00424A20">
        <w:t xml:space="preserve">a draft </w:t>
      </w:r>
      <w:r w:rsidR="00E30092" w:rsidRPr="00424A20">
        <w:t xml:space="preserve">variation </w:t>
      </w:r>
      <w:r w:rsidR="003A7B84" w:rsidRPr="00424A20">
        <w:t xml:space="preserve">and published an </w:t>
      </w:r>
      <w:r w:rsidR="00EC21DF" w:rsidRPr="00424A20">
        <w:t>associated r</w:t>
      </w:r>
      <w:r w:rsidR="003A7B84" w:rsidRPr="00424A20">
        <w:t>eport</w:t>
      </w:r>
      <w:r w:rsidRPr="00424A20">
        <w:t>.</w:t>
      </w:r>
      <w:r w:rsidR="00F526BD" w:rsidRPr="00424A20">
        <w:t xml:space="preserve"> FSANZ received </w:t>
      </w:r>
      <w:r w:rsidR="0001005E" w:rsidRPr="00424A20">
        <w:t>four</w:t>
      </w:r>
      <w:r w:rsidR="00F526BD" w:rsidRPr="00424A20">
        <w:t xml:space="preserve"> submissions.</w:t>
      </w:r>
    </w:p>
    <w:p w14:paraId="6F926C97" w14:textId="77777777" w:rsidR="00CA5734" w:rsidRPr="00365B26" w:rsidRDefault="00CA5734" w:rsidP="00CA5734"/>
    <w:p w14:paraId="5F5CD903" w14:textId="70B99395" w:rsidR="00081B0A" w:rsidRDefault="00081B0A" w:rsidP="00CA5734">
      <w:r w:rsidRPr="00365B26">
        <w:t xml:space="preserve">FSANZ approved the draft </w:t>
      </w:r>
      <w:r w:rsidR="00E30092" w:rsidRPr="00365B26">
        <w:t xml:space="preserve">variation </w:t>
      </w:r>
      <w:r w:rsidR="0012388D" w:rsidRPr="00365B26">
        <w:t xml:space="preserve">on </w:t>
      </w:r>
      <w:r w:rsidR="00365B26" w:rsidRPr="00365B26">
        <w:t>28 April 2021</w:t>
      </w:r>
      <w:r w:rsidRPr="00365B26">
        <w:t xml:space="preserve"> </w:t>
      </w:r>
      <w:r w:rsidR="003A7B84" w:rsidRPr="00365B26">
        <w:t xml:space="preserve">The </w:t>
      </w:r>
      <w:r w:rsidR="00192914">
        <w:t xml:space="preserve">Food Ministers’ Meeting (formerly the </w:t>
      </w:r>
      <w:r w:rsidR="00011187">
        <w:rPr>
          <w:rFonts w:cs="Helvetica"/>
          <w:lang w:val="en-AU"/>
        </w:rPr>
        <w:t xml:space="preserve">Australia and New </w:t>
      </w:r>
      <w:bookmarkStart w:id="0" w:name="_GoBack"/>
      <w:r w:rsidR="00011187" w:rsidRPr="00365B26">
        <w:rPr>
          <w:rFonts w:cs="Helvetica"/>
          <w:lang w:val="en-AU"/>
        </w:rPr>
        <w:t xml:space="preserve">Zealand Ministerial Forum on Food </w:t>
      </w:r>
      <w:r w:rsidR="00011187" w:rsidRPr="00365B26">
        <w:rPr>
          <w:rFonts w:cs="Arial"/>
        </w:rPr>
        <w:t>Regulation</w:t>
      </w:r>
      <w:r w:rsidR="00192914" w:rsidRPr="00365B26">
        <w:rPr>
          <w:rFonts w:cs="Arial"/>
        </w:rPr>
        <w:t>)</w:t>
      </w:r>
      <w:r w:rsidR="003A7B84" w:rsidRPr="00365B26">
        <w:t xml:space="preserve"> was notified of FSANZ’s decision on </w:t>
      </w:r>
      <w:r w:rsidR="00365B26" w:rsidRPr="00365B26">
        <w:t>12 May 2021.</w:t>
      </w:r>
      <w:bookmarkEnd w:id="0"/>
    </w:p>
    <w:p w14:paraId="07FE212F" w14:textId="77777777" w:rsidR="00CA5734" w:rsidRDefault="00CA5734" w:rsidP="00CA5734"/>
    <w:p w14:paraId="3B4BBA6D" w14:textId="3072CF68" w:rsidR="00081B0A" w:rsidRDefault="003A7B84" w:rsidP="00292B9B">
      <w:r>
        <w:t>This R</w:t>
      </w:r>
      <w:r w:rsidR="00B425AA">
        <w:t xml:space="preserve">eport is provided pursuant to </w:t>
      </w:r>
      <w:r w:rsidR="009A2699" w:rsidRPr="00424A20">
        <w:t>paragraph</w:t>
      </w:r>
      <w:r w:rsidR="00081B0A" w:rsidRPr="00424A20">
        <w:t xml:space="preserve"> 33(1)(b) </w:t>
      </w:r>
      <w:r w:rsidR="00081B0A">
        <w:t xml:space="preserve">of the </w:t>
      </w:r>
      <w:r w:rsidR="00081B0A" w:rsidRPr="0012388D">
        <w:rPr>
          <w:i/>
        </w:rPr>
        <w:t>Food Standards Australia New Zealand Act 1991</w:t>
      </w:r>
      <w:r w:rsidR="00081B0A">
        <w:t xml:space="preserve"> (the FSANZ Act).</w:t>
      </w:r>
    </w:p>
    <w:p w14:paraId="633BC3D5" w14:textId="77777777" w:rsidR="00F526BD" w:rsidRDefault="00F526BD" w:rsidP="00A671E6"/>
    <w:p w14:paraId="06D4B33A" w14:textId="77777777" w:rsidR="00EB6590" w:rsidRDefault="00EB6590" w:rsidP="00F526BD"/>
    <w:p w14:paraId="28EC5A50" w14:textId="77777777" w:rsidR="00A671E6" w:rsidRDefault="00A671E6" w:rsidP="00CC5468">
      <w:pPr>
        <w:sectPr w:rsidR="00A671E6" w:rsidSect="00EB576F">
          <w:footerReference w:type="even" r:id="rId17"/>
          <w:footerReference w:type="default" r:id="rId18"/>
          <w:headerReference w:type="first" r:id="rId19"/>
          <w:pgSz w:w="11906" w:h="16838" w:code="9"/>
          <w:pgMar w:top="1418" w:right="1418" w:bottom="1418" w:left="1418" w:header="709" w:footer="709" w:gutter="0"/>
          <w:pgNumType w:fmt="lowerRoman" w:start="1"/>
          <w:cols w:space="708"/>
          <w:docGrid w:linePitch="360"/>
        </w:sectPr>
      </w:pPr>
    </w:p>
    <w:p w14:paraId="0E518948"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690C36F1" w14:textId="77777777" w:rsidR="00CE59AA" w:rsidRPr="00346622" w:rsidRDefault="00CE59AA" w:rsidP="00CE59AA">
      <w:pPr>
        <w:rPr>
          <w:rFonts w:cs="Arial"/>
          <w:sz w:val="20"/>
          <w:szCs w:val="20"/>
        </w:rPr>
      </w:pPr>
    </w:p>
    <w:p w14:paraId="46A41E01" w14:textId="03BB83F1" w:rsidR="000E0F94" w:rsidRDefault="00B55714">
      <w:pPr>
        <w:pStyle w:val="TOC1"/>
        <w:tabs>
          <w:tab w:val="right" w:leader="dot" w:pos="9060"/>
        </w:tabs>
        <w:rPr>
          <w:rFonts w:eastAsiaTheme="minorEastAsia" w:cstheme="minorBidi"/>
          <w:b w:val="0"/>
          <w:bCs w:val="0"/>
          <w:caps w:val="0"/>
          <w:noProof/>
          <w:sz w:val="22"/>
          <w:szCs w:val="22"/>
          <w:lang w:eastAsia="en-GB" w:bidi="ar-SA"/>
        </w:rPr>
      </w:pPr>
      <w:r w:rsidRPr="00346622">
        <w:rPr>
          <w:rFonts w:ascii="Arial" w:hAnsi="Arial" w:cs="Arial"/>
          <w:b w:val="0"/>
          <w:bCs w:val="0"/>
          <w:caps w:val="0"/>
          <w:smallCaps/>
        </w:rPr>
        <w:fldChar w:fldCharType="begin"/>
      </w:r>
      <w:r w:rsidRPr="00346622">
        <w:rPr>
          <w:rFonts w:ascii="Arial" w:hAnsi="Arial" w:cs="Arial"/>
        </w:rPr>
        <w:instrText xml:space="preserve"> TOC \h \z \t "Heading 1,1,Heading 2,2,Heading 3,3" </w:instrText>
      </w:r>
      <w:r w:rsidRPr="00346622">
        <w:rPr>
          <w:rFonts w:ascii="Arial" w:hAnsi="Arial" w:cs="Arial"/>
          <w:b w:val="0"/>
          <w:bCs w:val="0"/>
          <w:caps w:val="0"/>
          <w:smallCaps/>
        </w:rPr>
        <w:fldChar w:fldCharType="separate"/>
      </w:r>
      <w:hyperlink w:anchor="_Toc67406723" w:history="1">
        <w:r w:rsidR="000E0F94" w:rsidRPr="003831D7">
          <w:rPr>
            <w:rStyle w:val="Hyperlink"/>
            <w:noProof/>
          </w:rPr>
          <w:t>Executive summary</w:t>
        </w:r>
        <w:r w:rsidR="000E0F94">
          <w:rPr>
            <w:noProof/>
            <w:webHidden/>
          </w:rPr>
          <w:tab/>
        </w:r>
        <w:r w:rsidR="000E0F94">
          <w:rPr>
            <w:noProof/>
            <w:webHidden/>
          </w:rPr>
          <w:fldChar w:fldCharType="begin"/>
        </w:r>
        <w:r w:rsidR="000E0F94">
          <w:rPr>
            <w:noProof/>
            <w:webHidden/>
          </w:rPr>
          <w:instrText xml:space="preserve"> PAGEREF _Toc67406723 \h </w:instrText>
        </w:r>
        <w:r w:rsidR="000E0F94">
          <w:rPr>
            <w:noProof/>
            <w:webHidden/>
          </w:rPr>
        </w:r>
        <w:r w:rsidR="000E0F94">
          <w:rPr>
            <w:noProof/>
            <w:webHidden/>
          </w:rPr>
          <w:fldChar w:fldCharType="separate"/>
        </w:r>
        <w:r w:rsidR="00365B26">
          <w:rPr>
            <w:noProof/>
            <w:webHidden/>
          </w:rPr>
          <w:t>3</w:t>
        </w:r>
        <w:r w:rsidR="000E0F94">
          <w:rPr>
            <w:noProof/>
            <w:webHidden/>
          </w:rPr>
          <w:fldChar w:fldCharType="end"/>
        </w:r>
      </w:hyperlink>
    </w:p>
    <w:p w14:paraId="211FDCEA" w14:textId="0C549BB0" w:rsidR="000E0F94" w:rsidRDefault="009D63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67406724" w:history="1">
        <w:r w:rsidR="000E0F94" w:rsidRPr="003831D7">
          <w:rPr>
            <w:rStyle w:val="Hyperlink"/>
            <w:noProof/>
          </w:rPr>
          <w:t>1</w:t>
        </w:r>
        <w:r w:rsidR="000E0F94">
          <w:rPr>
            <w:rFonts w:eastAsiaTheme="minorEastAsia" w:cstheme="minorBidi"/>
            <w:b w:val="0"/>
            <w:bCs w:val="0"/>
            <w:caps w:val="0"/>
            <w:noProof/>
            <w:sz w:val="22"/>
            <w:szCs w:val="22"/>
            <w:lang w:eastAsia="en-GB" w:bidi="ar-SA"/>
          </w:rPr>
          <w:tab/>
        </w:r>
        <w:r w:rsidR="000E0F94" w:rsidRPr="003831D7">
          <w:rPr>
            <w:rStyle w:val="Hyperlink"/>
            <w:noProof/>
          </w:rPr>
          <w:t>Introduction</w:t>
        </w:r>
        <w:r w:rsidR="000E0F94">
          <w:rPr>
            <w:noProof/>
            <w:webHidden/>
          </w:rPr>
          <w:tab/>
        </w:r>
        <w:r w:rsidR="000E0F94">
          <w:rPr>
            <w:noProof/>
            <w:webHidden/>
          </w:rPr>
          <w:fldChar w:fldCharType="begin"/>
        </w:r>
        <w:r w:rsidR="000E0F94">
          <w:rPr>
            <w:noProof/>
            <w:webHidden/>
          </w:rPr>
          <w:instrText xml:space="preserve"> PAGEREF _Toc67406724 \h </w:instrText>
        </w:r>
        <w:r w:rsidR="000E0F94">
          <w:rPr>
            <w:noProof/>
            <w:webHidden/>
          </w:rPr>
        </w:r>
        <w:r w:rsidR="000E0F94">
          <w:rPr>
            <w:noProof/>
            <w:webHidden/>
          </w:rPr>
          <w:fldChar w:fldCharType="separate"/>
        </w:r>
        <w:r w:rsidR="00365B26">
          <w:rPr>
            <w:noProof/>
            <w:webHidden/>
          </w:rPr>
          <w:t>5</w:t>
        </w:r>
        <w:r w:rsidR="000E0F94">
          <w:rPr>
            <w:noProof/>
            <w:webHidden/>
          </w:rPr>
          <w:fldChar w:fldCharType="end"/>
        </w:r>
      </w:hyperlink>
    </w:p>
    <w:p w14:paraId="5E6ABA99" w14:textId="1033C037"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25" w:history="1">
        <w:r w:rsidR="000E0F94" w:rsidRPr="003831D7">
          <w:rPr>
            <w:rStyle w:val="Hyperlink"/>
            <w:noProof/>
          </w:rPr>
          <w:t>1.1</w:t>
        </w:r>
        <w:r w:rsidR="000E0F94">
          <w:rPr>
            <w:rFonts w:eastAsiaTheme="minorEastAsia" w:cstheme="minorBidi"/>
            <w:smallCaps w:val="0"/>
            <w:noProof/>
            <w:sz w:val="22"/>
            <w:szCs w:val="22"/>
            <w:lang w:eastAsia="en-GB" w:bidi="ar-SA"/>
          </w:rPr>
          <w:tab/>
        </w:r>
        <w:r w:rsidR="000E0F94" w:rsidRPr="003831D7">
          <w:rPr>
            <w:rStyle w:val="Hyperlink"/>
            <w:noProof/>
          </w:rPr>
          <w:t>The Applicant</w:t>
        </w:r>
        <w:r w:rsidR="000E0F94">
          <w:rPr>
            <w:noProof/>
            <w:webHidden/>
          </w:rPr>
          <w:tab/>
        </w:r>
        <w:r w:rsidR="000E0F94">
          <w:rPr>
            <w:noProof/>
            <w:webHidden/>
          </w:rPr>
          <w:fldChar w:fldCharType="begin"/>
        </w:r>
        <w:r w:rsidR="000E0F94">
          <w:rPr>
            <w:noProof/>
            <w:webHidden/>
          </w:rPr>
          <w:instrText xml:space="preserve"> PAGEREF _Toc67406725 \h </w:instrText>
        </w:r>
        <w:r w:rsidR="000E0F94">
          <w:rPr>
            <w:noProof/>
            <w:webHidden/>
          </w:rPr>
        </w:r>
        <w:r w:rsidR="000E0F94">
          <w:rPr>
            <w:noProof/>
            <w:webHidden/>
          </w:rPr>
          <w:fldChar w:fldCharType="separate"/>
        </w:r>
        <w:r w:rsidR="00365B26">
          <w:rPr>
            <w:noProof/>
            <w:webHidden/>
          </w:rPr>
          <w:t>5</w:t>
        </w:r>
        <w:r w:rsidR="000E0F94">
          <w:rPr>
            <w:noProof/>
            <w:webHidden/>
          </w:rPr>
          <w:fldChar w:fldCharType="end"/>
        </w:r>
      </w:hyperlink>
    </w:p>
    <w:p w14:paraId="3F856543" w14:textId="3D1ACD92"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26" w:history="1">
        <w:r w:rsidR="000E0F94" w:rsidRPr="003831D7">
          <w:rPr>
            <w:rStyle w:val="Hyperlink"/>
            <w:noProof/>
          </w:rPr>
          <w:t>1.2</w:t>
        </w:r>
        <w:r w:rsidR="000E0F94">
          <w:rPr>
            <w:rFonts w:eastAsiaTheme="minorEastAsia" w:cstheme="minorBidi"/>
            <w:smallCaps w:val="0"/>
            <w:noProof/>
            <w:sz w:val="22"/>
            <w:szCs w:val="22"/>
            <w:lang w:eastAsia="en-GB" w:bidi="ar-SA"/>
          </w:rPr>
          <w:tab/>
        </w:r>
        <w:r w:rsidR="000E0F94" w:rsidRPr="003831D7">
          <w:rPr>
            <w:rStyle w:val="Hyperlink"/>
            <w:noProof/>
          </w:rPr>
          <w:t>The application</w:t>
        </w:r>
        <w:r w:rsidR="000E0F94">
          <w:rPr>
            <w:noProof/>
            <w:webHidden/>
          </w:rPr>
          <w:tab/>
        </w:r>
        <w:r w:rsidR="000E0F94">
          <w:rPr>
            <w:noProof/>
            <w:webHidden/>
          </w:rPr>
          <w:fldChar w:fldCharType="begin"/>
        </w:r>
        <w:r w:rsidR="000E0F94">
          <w:rPr>
            <w:noProof/>
            <w:webHidden/>
          </w:rPr>
          <w:instrText xml:space="preserve"> PAGEREF _Toc67406726 \h </w:instrText>
        </w:r>
        <w:r w:rsidR="000E0F94">
          <w:rPr>
            <w:noProof/>
            <w:webHidden/>
          </w:rPr>
        </w:r>
        <w:r w:rsidR="000E0F94">
          <w:rPr>
            <w:noProof/>
            <w:webHidden/>
          </w:rPr>
          <w:fldChar w:fldCharType="separate"/>
        </w:r>
        <w:r w:rsidR="00365B26">
          <w:rPr>
            <w:noProof/>
            <w:webHidden/>
          </w:rPr>
          <w:t>5</w:t>
        </w:r>
        <w:r w:rsidR="000E0F94">
          <w:rPr>
            <w:noProof/>
            <w:webHidden/>
          </w:rPr>
          <w:fldChar w:fldCharType="end"/>
        </w:r>
      </w:hyperlink>
    </w:p>
    <w:p w14:paraId="7B8A8178" w14:textId="532E2308"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27" w:history="1">
        <w:r w:rsidR="000E0F94" w:rsidRPr="003831D7">
          <w:rPr>
            <w:rStyle w:val="Hyperlink"/>
            <w:noProof/>
          </w:rPr>
          <w:t>1.3</w:t>
        </w:r>
        <w:r w:rsidR="000E0F94">
          <w:rPr>
            <w:rFonts w:eastAsiaTheme="minorEastAsia" w:cstheme="minorBidi"/>
            <w:smallCaps w:val="0"/>
            <w:noProof/>
            <w:sz w:val="22"/>
            <w:szCs w:val="22"/>
            <w:lang w:eastAsia="en-GB" w:bidi="ar-SA"/>
          </w:rPr>
          <w:tab/>
        </w:r>
        <w:r w:rsidR="000E0F94" w:rsidRPr="003831D7">
          <w:rPr>
            <w:rStyle w:val="Hyperlink"/>
            <w:noProof/>
          </w:rPr>
          <w:t>The current Code requirements</w:t>
        </w:r>
        <w:r w:rsidR="000E0F94">
          <w:rPr>
            <w:noProof/>
            <w:webHidden/>
          </w:rPr>
          <w:tab/>
        </w:r>
        <w:r w:rsidR="000E0F94">
          <w:rPr>
            <w:noProof/>
            <w:webHidden/>
          </w:rPr>
          <w:fldChar w:fldCharType="begin"/>
        </w:r>
        <w:r w:rsidR="000E0F94">
          <w:rPr>
            <w:noProof/>
            <w:webHidden/>
          </w:rPr>
          <w:instrText xml:space="preserve"> PAGEREF _Toc67406727 \h </w:instrText>
        </w:r>
        <w:r w:rsidR="000E0F94">
          <w:rPr>
            <w:noProof/>
            <w:webHidden/>
          </w:rPr>
        </w:r>
        <w:r w:rsidR="000E0F94">
          <w:rPr>
            <w:noProof/>
            <w:webHidden/>
          </w:rPr>
          <w:fldChar w:fldCharType="separate"/>
        </w:r>
        <w:r w:rsidR="00365B26">
          <w:rPr>
            <w:noProof/>
            <w:webHidden/>
          </w:rPr>
          <w:t>5</w:t>
        </w:r>
        <w:r w:rsidR="000E0F94">
          <w:rPr>
            <w:noProof/>
            <w:webHidden/>
          </w:rPr>
          <w:fldChar w:fldCharType="end"/>
        </w:r>
      </w:hyperlink>
    </w:p>
    <w:p w14:paraId="0B95D966" w14:textId="03BCE9CD"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28" w:history="1">
        <w:r w:rsidR="000E0F94" w:rsidRPr="003831D7">
          <w:rPr>
            <w:rStyle w:val="Hyperlink"/>
            <w:noProof/>
            <w:u w:color="FFFF00"/>
          </w:rPr>
          <w:t>1.4</w:t>
        </w:r>
        <w:r w:rsidR="000E0F94">
          <w:rPr>
            <w:rFonts w:eastAsiaTheme="minorEastAsia" w:cstheme="minorBidi"/>
            <w:smallCaps w:val="0"/>
            <w:noProof/>
            <w:sz w:val="22"/>
            <w:szCs w:val="22"/>
            <w:lang w:eastAsia="en-GB" w:bidi="ar-SA"/>
          </w:rPr>
          <w:tab/>
        </w:r>
        <w:r w:rsidR="000E0F94" w:rsidRPr="003831D7">
          <w:rPr>
            <w:rStyle w:val="Hyperlink"/>
            <w:noProof/>
            <w:u w:color="FFFF00"/>
          </w:rPr>
          <w:t>Reasons for accepting application</w:t>
        </w:r>
        <w:r w:rsidR="000E0F94">
          <w:rPr>
            <w:noProof/>
            <w:webHidden/>
          </w:rPr>
          <w:tab/>
        </w:r>
        <w:r w:rsidR="000E0F94">
          <w:rPr>
            <w:noProof/>
            <w:webHidden/>
          </w:rPr>
          <w:fldChar w:fldCharType="begin"/>
        </w:r>
        <w:r w:rsidR="000E0F94">
          <w:rPr>
            <w:noProof/>
            <w:webHidden/>
          </w:rPr>
          <w:instrText xml:space="preserve"> PAGEREF _Toc67406728 \h </w:instrText>
        </w:r>
        <w:r w:rsidR="000E0F94">
          <w:rPr>
            <w:noProof/>
            <w:webHidden/>
          </w:rPr>
        </w:r>
        <w:r w:rsidR="000E0F94">
          <w:rPr>
            <w:noProof/>
            <w:webHidden/>
          </w:rPr>
          <w:fldChar w:fldCharType="separate"/>
        </w:r>
        <w:r w:rsidR="00365B26">
          <w:rPr>
            <w:noProof/>
            <w:webHidden/>
          </w:rPr>
          <w:t>8</w:t>
        </w:r>
        <w:r w:rsidR="000E0F94">
          <w:rPr>
            <w:noProof/>
            <w:webHidden/>
          </w:rPr>
          <w:fldChar w:fldCharType="end"/>
        </w:r>
      </w:hyperlink>
    </w:p>
    <w:p w14:paraId="0EC1DAD3" w14:textId="295695C8"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29" w:history="1">
        <w:r w:rsidR="000E0F94" w:rsidRPr="003831D7">
          <w:rPr>
            <w:rStyle w:val="Hyperlink"/>
            <w:noProof/>
          </w:rPr>
          <w:t>1.5</w:t>
        </w:r>
        <w:r w:rsidR="000E0F94">
          <w:rPr>
            <w:rFonts w:eastAsiaTheme="minorEastAsia" w:cstheme="minorBidi"/>
            <w:smallCaps w:val="0"/>
            <w:noProof/>
            <w:sz w:val="22"/>
            <w:szCs w:val="22"/>
            <w:lang w:eastAsia="en-GB" w:bidi="ar-SA"/>
          </w:rPr>
          <w:tab/>
        </w:r>
        <w:r w:rsidR="000E0F94" w:rsidRPr="003831D7">
          <w:rPr>
            <w:rStyle w:val="Hyperlink"/>
            <w:noProof/>
          </w:rPr>
          <w:t>Procedure for assessment</w:t>
        </w:r>
        <w:r w:rsidR="000E0F94">
          <w:rPr>
            <w:noProof/>
            <w:webHidden/>
          </w:rPr>
          <w:tab/>
        </w:r>
        <w:r w:rsidR="000E0F94">
          <w:rPr>
            <w:noProof/>
            <w:webHidden/>
          </w:rPr>
          <w:fldChar w:fldCharType="begin"/>
        </w:r>
        <w:r w:rsidR="000E0F94">
          <w:rPr>
            <w:noProof/>
            <w:webHidden/>
          </w:rPr>
          <w:instrText xml:space="preserve"> PAGEREF _Toc67406729 \h </w:instrText>
        </w:r>
        <w:r w:rsidR="000E0F94">
          <w:rPr>
            <w:noProof/>
            <w:webHidden/>
          </w:rPr>
        </w:r>
        <w:r w:rsidR="000E0F94">
          <w:rPr>
            <w:noProof/>
            <w:webHidden/>
          </w:rPr>
          <w:fldChar w:fldCharType="separate"/>
        </w:r>
        <w:r w:rsidR="00365B26">
          <w:rPr>
            <w:noProof/>
            <w:webHidden/>
          </w:rPr>
          <w:t>8</w:t>
        </w:r>
        <w:r w:rsidR="000E0F94">
          <w:rPr>
            <w:noProof/>
            <w:webHidden/>
          </w:rPr>
          <w:fldChar w:fldCharType="end"/>
        </w:r>
      </w:hyperlink>
    </w:p>
    <w:p w14:paraId="3DF4900B" w14:textId="5BF6A470"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30" w:history="1">
        <w:r w:rsidR="000E0F94" w:rsidRPr="003831D7">
          <w:rPr>
            <w:rStyle w:val="Hyperlink"/>
            <w:noProof/>
          </w:rPr>
          <w:t>1.6</w:t>
        </w:r>
        <w:r w:rsidR="000E0F94">
          <w:rPr>
            <w:rFonts w:eastAsiaTheme="minorEastAsia" w:cstheme="minorBidi"/>
            <w:smallCaps w:val="0"/>
            <w:noProof/>
            <w:sz w:val="22"/>
            <w:szCs w:val="22"/>
            <w:lang w:eastAsia="en-GB" w:bidi="ar-SA"/>
          </w:rPr>
          <w:tab/>
        </w:r>
        <w:r w:rsidR="000E0F94" w:rsidRPr="003831D7">
          <w:rPr>
            <w:rStyle w:val="Hyperlink"/>
            <w:noProof/>
          </w:rPr>
          <w:t>Decision</w:t>
        </w:r>
        <w:r w:rsidR="000E0F94">
          <w:rPr>
            <w:noProof/>
            <w:webHidden/>
          </w:rPr>
          <w:tab/>
        </w:r>
        <w:r w:rsidR="000E0F94">
          <w:rPr>
            <w:noProof/>
            <w:webHidden/>
          </w:rPr>
          <w:fldChar w:fldCharType="begin"/>
        </w:r>
        <w:r w:rsidR="000E0F94">
          <w:rPr>
            <w:noProof/>
            <w:webHidden/>
          </w:rPr>
          <w:instrText xml:space="preserve"> PAGEREF _Toc67406730 \h </w:instrText>
        </w:r>
        <w:r w:rsidR="000E0F94">
          <w:rPr>
            <w:noProof/>
            <w:webHidden/>
          </w:rPr>
        </w:r>
        <w:r w:rsidR="000E0F94">
          <w:rPr>
            <w:noProof/>
            <w:webHidden/>
          </w:rPr>
          <w:fldChar w:fldCharType="separate"/>
        </w:r>
        <w:r w:rsidR="00365B26">
          <w:rPr>
            <w:noProof/>
            <w:webHidden/>
          </w:rPr>
          <w:t>8</w:t>
        </w:r>
        <w:r w:rsidR="000E0F94">
          <w:rPr>
            <w:noProof/>
            <w:webHidden/>
          </w:rPr>
          <w:fldChar w:fldCharType="end"/>
        </w:r>
      </w:hyperlink>
    </w:p>
    <w:p w14:paraId="6A46C318" w14:textId="02A02B3C" w:rsidR="000E0F94" w:rsidRDefault="009D63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67406731" w:history="1">
        <w:r w:rsidR="000E0F94" w:rsidRPr="003831D7">
          <w:rPr>
            <w:rStyle w:val="Hyperlink"/>
            <w:noProof/>
          </w:rPr>
          <w:t>2</w:t>
        </w:r>
        <w:r w:rsidR="000E0F94">
          <w:rPr>
            <w:rFonts w:eastAsiaTheme="minorEastAsia" w:cstheme="minorBidi"/>
            <w:b w:val="0"/>
            <w:bCs w:val="0"/>
            <w:caps w:val="0"/>
            <w:noProof/>
            <w:sz w:val="22"/>
            <w:szCs w:val="22"/>
            <w:lang w:eastAsia="en-GB" w:bidi="ar-SA"/>
          </w:rPr>
          <w:tab/>
        </w:r>
        <w:r w:rsidR="000E0F94" w:rsidRPr="003831D7">
          <w:rPr>
            <w:rStyle w:val="Hyperlink"/>
            <w:noProof/>
          </w:rPr>
          <w:t xml:space="preserve">Summary </w:t>
        </w:r>
        <w:r w:rsidR="000E0F94" w:rsidRPr="003831D7">
          <w:rPr>
            <w:rStyle w:val="Hyperlink"/>
            <w:noProof/>
            <w:u w:color="FFFF00"/>
          </w:rPr>
          <w:t>of</w:t>
        </w:r>
        <w:r w:rsidR="000E0F94" w:rsidRPr="003831D7">
          <w:rPr>
            <w:rStyle w:val="Hyperlink"/>
            <w:noProof/>
          </w:rPr>
          <w:t xml:space="preserve"> the findings</w:t>
        </w:r>
        <w:r w:rsidR="000E0F94">
          <w:rPr>
            <w:noProof/>
            <w:webHidden/>
          </w:rPr>
          <w:tab/>
        </w:r>
        <w:r w:rsidR="000E0F94">
          <w:rPr>
            <w:noProof/>
            <w:webHidden/>
          </w:rPr>
          <w:fldChar w:fldCharType="begin"/>
        </w:r>
        <w:r w:rsidR="000E0F94">
          <w:rPr>
            <w:noProof/>
            <w:webHidden/>
          </w:rPr>
          <w:instrText xml:space="preserve"> PAGEREF _Toc67406731 \h </w:instrText>
        </w:r>
        <w:r w:rsidR="000E0F94">
          <w:rPr>
            <w:noProof/>
            <w:webHidden/>
          </w:rPr>
        </w:r>
        <w:r w:rsidR="000E0F94">
          <w:rPr>
            <w:noProof/>
            <w:webHidden/>
          </w:rPr>
          <w:fldChar w:fldCharType="separate"/>
        </w:r>
        <w:r w:rsidR="00365B26">
          <w:rPr>
            <w:noProof/>
            <w:webHidden/>
          </w:rPr>
          <w:t>8</w:t>
        </w:r>
        <w:r w:rsidR="000E0F94">
          <w:rPr>
            <w:noProof/>
            <w:webHidden/>
          </w:rPr>
          <w:fldChar w:fldCharType="end"/>
        </w:r>
      </w:hyperlink>
    </w:p>
    <w:p w14:paraId="37B76C66" w14:textId="1126836E"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32" w:history="1">
        <w:r w:rsidR="000E0F94" w:rsidRPr="003831D7">
          <w:rPr>
            <w:rStyle w:val="Hyperlink"/>
            <w:noProof/>
          </w:rPr>
          <w:t>2.1</w:t>
        </w:r>
        <w:r w:rsidR="000E0F94">
          <w:rPr>
            <w:rFonts w:eastAsiaTheme="minorEastAsia" w:cstheme="minorBidi"/>
            <w:smallCaps w:val="0"/>
            <w:noProof/>
            <w:sz w:val="22"/>
            <w:szCs w:val="22"/>
            <w:lang w:eastAsia="en-GB" w:bidi="ar-SA"/>
          </w:rPr>
          <w:tab/>
        </w:r>
        <w:r w:rsidR="000E0F94" w:rsidRPr="003831D7">
          <w:rPr>
            <w:rStyle w:val="Hyperlink"/>
            <w:noProof/>
          </w:rPr>
          <w:t>Summary of issues raised in submissions</w:t>
        </w:r>
        <w:r w:rsidR="000E0F94">
          <w:rPr>
            <w:noProof/>
            <w:webHidden/>
          </w:rPr>
          <w:tab/>
        </w:r>
        <w:r w:rsidR="000E0F94">
          <w:rPr>
            <w:noProof/>
            <w:webHidden/>
          </w:rPr>
          <w:fldChar w:fldCharType="begin"/>
        </w:r>
        <w:r w:rsidR="000E0F94">
          <w:rPr>
            <w:noProof/>
            <w:webHidden/>
          </w:rPr>
          <w:instrText xml:space="preserve"> PAGEREF _Toc67406732 \h </w:instrText>
        </w:r>
        <w:r w:rsidR="000E0F94">
          <w:rPr>
            <w:noProof/>
            <w:webHidden/>
          </w:rPr>
        </w:r>
        <w:r w:rsidR="000E0F94">
          <w:rPr>
            <w:noProof/>
            <w:webHidden/>
          </w:rPr>
          <w:fldChar w:fldCharType="separate"/>
        </w:r>
        <w:r w:rsidR="00365B26">
          <w:rPr>
            <w:noProof/>
            <w:webHidden/>
          </w:rPr>
          <w:t>8</w:t>
        </w:r>
        <w:r w:rsidR="000E0F94">
          <w:rPr>
            <w:noProof/>
            <w:webHidden/>
          </w:rPr>
          <w:fldChar w:fldCharType="end"/>
        </w:r>
      </w:hyperlink>
    </w:p>
    <w:p w14:paraId="12C6687D" w14:textId="701800A7"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33" w:history="1">
        <w:r w:rsidR="000E0F94" w:rsidRPr="003831D7">
          <w:rPr>
            <w:rStyle w:val="Hyperlink"/>
            <w:noProof/>
          </w:rPr>
          <w:t>2.2</w:t>
        </w:r>
        <w:r w:rsidR="000E0F94">
          <w:rPr>
            <w:rFonts w:eastAsiaTheme="minorEastAsia" w:cstheme="minorBidi"/>
            <w:smallCaps w:val="0"/>
            <w:noProof/>
            <w:sz w:val="22"/>
            <w:szCs w:val="22"/>
            <w:lang w:eastAsia="en-GB" w:bidi="ar-SA"/>
          </w:rPr>
          <w:tab/>
        </w:r>
        <w:r w:rsidR="000E0F94" w:rsidRPr="003831D7">
          <w:rPr>
            <w:rStyle w:val="Hyperlink"/>
            <w:noProof/>
          </w:rPr>
          <w:t>Risk assessment</w:t>
        </w:r>
        <w:r w:rsidR="000E0F94">
          <w:rPr>
            <w:noProof/>
            <w:webHidden/>
          </w:rPr>
          <w:tab/>
        </w:r>
        <w:r w:rsidR="000E0F94">
          <w:rPr>
            <w:noProof/>
            <w:webHidden/>
          </w:rPr>
          <w:fldChar w:fldCharType="begin"/>
        </w:r>
        <w:r w:rsidR="000E0F94">
          <w:rPr>
            <w:noProof/>
            <w:webHidden/>
          </w:rPr>
          <w:instrText xml:space="preserve"> PAGEREF _Toc67406733 \h </w:instrText>
        </w:r>
        <w:r w:rsidR="000E0F94">
          <w:rPr>
            <w:noProof/>
            <w:webHidden/>
          </w:rPr>
        </w:r>
        <w:r w:rsidR="000E0F94">
          <w:rPr>
            <w:noProof/>
            <w:webHidden/>
          </w:rPr>
          <w:fldChar w:fldCharType="separate"/>
        </w:r>
        <w:r w:rsidR="00365B26">
          <w:rPr>
            <w:noProof/>
            <w:webHidden/>
          </w:rPr>
          <w:t>12</w:t>
        </w:r>
        <w:r w:rsidR="000E0F94">
          <w:rPr>
            <w:noProof/>
            <w:webHidden/>
          </w:rPr>
          <w:fldChar w:fldCharType="end"/>
        </w:r>
      </w:hyperlink>
    </w:p>
    <w:p w14:paraId="60A3384F" w14:textId="57C8CA09"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34" w:history="1">
        <w:r w:rsidR="000E0F94" w:rsidRPr="003831D7">
          <w:rPr>
            <w:rStyle w:val="Hyperlink"/>
            <w:noProof/>
          </w:rPr>
          <w:t>2.3</w:t>
        </w:r>
        <w:r w:rsidR="000E0F94">
          <w:rPr>
            <w:rFonts w:eastAsiaTheme="minorEastAsia" w:cstheme="minorBidi"/>
            <w:smallCaps w:val="0"/>
            <w:noProof/>
            <w:sz w:val="22"/>
            <w:szCs w:val="22"/>
            <w:lang w:eastAsia="en-GB" w:bidi="ar-SA"/>
          </w:rPr>
          <w:tab/>
        </w:r>
        <w:r w:rsidR="000E0F94" w:rsidRPr="003831D7">
          <w:rPr>
            <w:rStyle w:val="Hyperlink"/>
            <w:noProof/>
          </w:rPr>
          <w:t>Risk management</w:t>
        </w:r>
        <w:r w:rsidR="000E0F94">
          <w:rPr>
            <w:noProof/>
            <w:webHidden/>
          </w:rPr>
          <w:tab/>
        </w:r>
        <w:r w:rsidR="000E0F94">
          <w:rPr>
            <w:noProof/>
            <w:webHidden/>
          </w:rPr>
          <w:fldChar w:fldCharType="begin"/>
        </w:r>
        <w:r w:rsidR="000E0F94">
          <w:rPr>
            <w:noProof/>
            <w:webHidden/>
          </w:rPr>
          <w:instrText xml:space="preserve"> PAGEREF _Toc67406734 \h </w:instrText>
        </w:r>
        <w:r w:rsidR="000E0F94">
          <w:rPr>
            <w:noProof/>
            <w:webHidden/>
          </w:rPr>
        </w:r>
        <w:r w:rsidR="000E0F94">
          <w:rPr>
            <w:noProof/>
            <w:webHidden/>
          </w:rPr>
          <w:fldChar w:fldCharType="separate"/>
        </w:r>
        <w:r w:rsidR="00365B26">
          <w:rPr>
            <w:noProof/>
            <w:webHidden/>
          </w:rPr>
          <w:t>12</w:t>
        </w:r>
        <w:r w:rsidR="000E0F94">
          <w:rPr>
            <w:noProof/>
            <w:webHidden/>
          </w:rPr>
          <w:fldChar w:fldCharType="end"/>
        </w:r>
      </w:hyperlink>
    </w:p>
    <w:p w14:paraId="70B411AD" w14:textId="6D2C26F8"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35" w:history="1">
        <w:r w:rsidR="000E0F94" w:rsidRPr="003831D7">
          <w:rPr>
            <w:rStyle w:val="Hyperlink"/>
            <w:noProof/>
          </w:rPr>
          <w:t>2.4</w:t>
        </w:r>
        <w:r w:rsidR="000E0F94">
          <w:rPr>
            <w:rFonts w:eastAsiaTheme="minorEastAsia" w:cstheme="minorBidi"/>
            <w:smallCaps w:val="0"/>
            <w:noProof/>
            <w:sz w:val="22"/>
            <w:szCs w:val="22"/>
            <w:lang w:eastAsia="en-GB" w:bidi="ar-SA"/>
          </w:rPr>
          <w:tab/>
        </w:r>
        <w:r w:rsidR="000E0F94" w:rsidRPr="003831D7">
          <w:rPr>
            <w:rStyle w:val="Hyperlink"/>
            <w:noProof/>
          </w:rPr>
          <w:t>Risk communication</w:t>
        </w:r>
        <w:r w:rsidR="000E0F94">
          <w:rPr>
            <w:noProof/>
            <w:webHidden/>
          </w:rPr>
          <w:tab/>
        </w:r>
        <w:r w:rsidR="000E0F94">
          <w:rPr>
            <w:noProof/>
            <w:webHidden/>
          </w:rPr>
          <w:fldChar w:fldCharType="begin"/>
        </w:r>
        <w:r w:rsidR="000E0F94">
          <w:rPr>
            <w:noProof/>
            <w:webHidden/>
          </w:rPr>
          <w:instrText xml:space="preserve"> PAGEREF _Toc67406735 \h </w:instrText>
        </w:r>
        <w:r w:rsidR="000E0F94">
          <w:rPr>
            <w:noProof/>
            <w:webHidden/>
          </w:rPr>
        </w:r>
        <w:r w:rsidR="000E0F94">
          <w:rPr>
            <w:noProof/>
            <w:webHidden/>
          </w:rPr>
          <w:fldChar w:fldCharType="separate"/>
        </w:r>
        <w:r w:rsidR="00365B26">
          <w:rPr>
            <w:noProof/>
            <w:webHidden/>
          </w:rPr>
          <w:t>14</w:t>
        </w:r>
        <w:r w:rsidR="000E0F94">
          <w:rPr>
            <w:noProof/>
            <w:webHidden/>
          </w:rPr>
          <w:fldChar w:fldCharType="end"/>
        </w:r>
      </w:hyperlink>
    </w:p>
    <w:p w14:paraId="47171807" w14:textId="138563FD" w:rsidR="000E0F94" w:rsidRDefault="009D63D5">
      <w:pPr>
        <w:pStyle w:val="TOC3"/>
        <w:tabs>
          <w:tab w:val="left" w:pos="1100"/>
          <w:tab w:val="right" w:leader="dot" w:pos="9060"/>
        </w:tabs>
        <w:rPr>
          <w:rFonts w:eastAsiaTheme="minorEastAsia" w:cstheme="minorBidi"/>
          <w:i w:val="0"/>
          <w:iCs w:val="0"/>
          <w:noProof/>
          <w:sz w:val="22"/>
          <w:szCs w:val="22"/>
          <w:lang w:eastAsia="en-GB" w:bidi="ar-SA"/>
        </w:rPr>
      </w:pPr>
      <w:hyperlink w:anchor="_Toc67406736" w:history="1">
        <w:r w:rsidR="000E0F94" w:rsidRPr="003831D7">
          <w:rPr>
            <w:rStyle w:val="Hyperlink"/>
            <w:noProof/>
          </w:rPr>
          <w:t>2.4.1</w:t>
        </w:r>
        <w:r w:rsidR="000E0F94">
          <w:rPr>
            <w:rFonts w:eastAsiaTheme="minorEastAsia" w:cstheme="minorBidi"/>
            <w:i w:val="0"/>
            <w:iCs w:val="0"/>
            <w:noProof/>
            <w:sz w:val="22"/>
            <w:szCs w:val="22"/>
            <w:lang w:eastAsia="en-GB" w:bidi="ar-SA"/>
          </w:rPr>
          <w:tab/>
        </w:r>
        <w:r w:rsidR="000E0F94" w:rsidRPr="003831D7">
          <w:rPr>
            <w:rStyle w:val="Hyperlink"/>
            <w:noProof/>
          </w:rPr>
          <w:t>Consultation</w:t>
        </w:r>
        <w:r w:rsidR="000E0F94">
          <w:rPr>
            <w:noProof/>
            <w:webHidden/>
          </w:rPr>
          <w:tab/>
        </w:r>
        <w:r w:rsidR="000E0F94">
          <w:rPr>
            <w:noProof/>
            <w:webHidden/>
          </w:rPr>
          <w:fldChar w:fldCharType="begin"/>
        </w:r>
        <w:r w:rsidR="000E0F94">
          <w:rPr>
            <w:noProof/>
            <w:webHidden/>
          </w:rPr>
          <w:instrText xml:space="preserve"> PAGEREF _Toc67406736 \h </w:instrText>
        </w:r>
        <w:r w:rsidR="000E0F94">
          <w:rPr>
            <w:noProof/>
            <w:webHidden/>
          </w:rPr>
        </w:r>
        <w:r w:rsidR="000E0F94">
          <w:rPr>
            <w:noProof/>
            <w:webHidden/>
          </w:rPr>
          <w:fldChar w:fldCharType="separate"/>
        </w:r>
        <w:r w:rsidR="00365B26">
          <w:rPr>
            <w:noProof/>
            <w:webHidden/>
          </w:rPr>
          <w:t>14</w:t>
        </w:r>
        <w:r w:rsidR="000E0F94">
          <w:rPr>
            <w:noProof/>
            <w:webHidden/>
          </w:rPr>
          <w:fldChar w:fldCharType="end"/>
        </w:r>
      </w:hyperlink>
    </w:p>
    <w:p w14:paraId="5C0199E3" w14:textId="2D13EF51" w:rsidR="000E0F94" w:rsidRDefault="009D63D5">
      <w:pPr>
        <w:pStyle w:val="TOC2"/>
        <w:tabs>
          <w:tab w:val="left" w:pos="880"/>
          <w:tab w:val="right" w:leader="dot" w:pos="9060"/>
        </w:tabs>
        <w:rPr>
          <w:rFonts w:eastAsiaTheme="minorEastAsia" w:cstheme="minorBidi"/>
          <w:smallCaps w:val="0"/>
          <w:noProof/>
          <w:sz w:val="22"/>
          <w:szCs w:val="22"/>
          <w:lang w:eastAsia="en-GB" w:bidi="ar-SA"/>
        </w:rPr>
      </w:pPr>
      <w:hyperlink w:anchor="_Toc67406737" w:history="1">
        <w:r w:rsidR="000E0F94" w:rsidRPr="003831D7">
          <w:rPr>
            <w:rStyle w:val="Hyperlink"/>
            <w:noProof/>
          </w:rPr>
          <w:t>2.5</w:t>
        </w:r>
        <w:r w:rsidR="000E0F94">
          <w:rPr>
            <w:rFonts w:eastAsiaTheme="minorEastAsia" w:cstheme="minorBidi"/>
            <w:smallCaps w:val="0"/>
            <w:noProof/>
            <w:sz w:val="22"/>
            <w:szCs w:val="22"/>
            <w:lang w:eastAsia="en-GB" w:bidi="ar-SA"/>
          </w:rPr>
          <w:tab/>
        </w:r>
        <w:r w:rsidR="000E0F94" w:rsidRPr="003831D7">
          <w:rPr>
            <w:rStyle w:val="Hyperlink"/>
            <w:noProof/>
          </w:rPr>
          <w:t>FSANZ Act assessment requirements</w:t>
        </w:r>
        <w:r w:rsidR="000E0F94">
          <w:rPr>
            <w:noProof/>
            <w:webHidden/>
          </w:rPr>
          <w:tab/>
        </w:r>
        <w:r w:rsidR="000E0F94">
          <w:rPr>
            <w:noProof/>
            <w:webHidden/>
          </w:rPr>
          <w:fldChar w:fldCharType="begin"/>
        </w:r>
        <w:r w:rsidR="000E0F94">
          <w:rPr>
            <w:noProof/>
            <w:webHidden/>
          </w:rPr>
          <w:instrText xml:space="preserve"> PAGEREF _Toc67406737 \h </w:instrText>
        </w:r>
        <w:r w:rsidR="000E0F94">
          <w:rPr>
            <w:noProof/>
            <w:webHidden/>
          </w:rPr>
        </w:r>
        <w:r w:rsidR="000E0F94">
          <w:rPr>
            <w:noProof/>
            <w:webHidden/>
          </w:rPr>
          <w:fldChar w:fldCharType="separate"/>
        </w:r>
        <w:r w:rsidR="00365B26">
          <w:rPr>
            <w:noProof/>
            <w:webHidden/>
          </w:rPr>
          <w:t>14</w:t>
        </w:r>
        <w:r w:rsidR="000E0F94">
          <w:rPr>
            <w:noProof/>
            <w:webHidden/>
          </w:rPr>
          <w:fldChar w:fldCharType="end"/>
        </w:r>
      </w:hyperlink>
    </w:p>
    <w:p w14:paraId="44796F08" w14:textId="12BEF5D0" w:rsidR="000E0F94" w:rsidRDefault="009D63D5">
      <w:pPr>
        <w:pStyle w:val="TOC3"/>
        <w:tabs>
          <w:tab w:val="left" w:pos="1100"/>
          <w:tab w:val="right" w:leader="dot" w:pos="9060"/>
        </w:tabs>
        <w:rPr>
          <w:rFonts w:eastAsiaTheme="minorEastAsia" w:cstheme="minorBidi"/>
          <w:i w:val="0"/>
          <w:iCs w:val="0"/>
          <w:noProof/>
          <w:sz w:val="22"/>
          <w:szCs w:val="22"/>
          <w:lang w:eastAsia="en-GB" w:bidi="ar-SA"/>
        </w:rPr>
      </w:pPr>
      <w:hyperlink w:anchor="_Toc67406738" w:history="1">
        <w:r w:rsidR="000E0F94" w:rsidRPr="003831D7">
          <w:rPr>
            <w:rStyle w:val="Hyperlink"/>
            <w:noProof/>
          </w:rPr>
          <w:t>2.5.1</w:t>
        </w:r>
        <w:r w:rsidR="000E0F94">
          <w:rPr>
            <w:rFonts w:eastAsiaTheme="minorEastAsia" w:cstheme="minorBidi"/>
            <w:i w:val="0"/>
            <w:iCs w:val="0"/>
            <w:noProof/>
            <w:sz w:val="22"/>
            <w:szCs w:val="22"/>
            <w:lang w:eastAsia="en-GB" w:bidi="ar-SA"/>
          </w:rPr>
          <w:tab/>
        </w:r>
        <w:r w:rsidR="000E0F94" w:rsidRPr="003831D7">
          <w:rPr>
            <w:rStyle w:val="Hyperlink"/>
            <w:noProof/>
          </w:rPr>
          <w:t>Section 29</w:t>
        </w:r>
        <w:r w:rsidR="000E0F94">
          <w:rPr>
            <w:noProof/>
            <w:webHidden/>
          </w:rPr>
          <w:tab/>
        </w:r>
        <w:r w:rsidR="000E0F94">
          <w:rPr>
            <w:noProof/>
            <w:webHidden/>
          </w:rPr>
          <w:fldChar w:fldCharType="begin"/>
        </w:r>
        <w:r w:rsidR="000E0F94">
          <w:rPr>
            <w:noProof/>
            <w:webHidden/>
          </w:rPr>
          <w:instrText xml:space="preserve"> PAGEREF _Toc67406738 \h </w:instrText>
        </w:r>
        <w:r w:rsidR="000E0F94">
          <w:rPr>
            <w:noProof/>
            <w:webHidden/>
          </w:rPr>
        </w:r>
        <w:r w:rsidR="000E0F94">
          <w:rPr>
            <w:noProof/>
            <w:webHidden/>
          </w:rPr>
          <w:fldChar w:fldCharType="separate"/>
        </w:r>
        <w:r w:rsidR="00365B26">
          <w:rPr>
            <w:noProof/>
            <w:webHidden/>
          </w:rPr>
          <w:t>14</w:t>
        </w:r>
        <w:r w:rsidR="000E0F94">
          <w:rPr>
            <w:noProof/>
            <w:webHidden/>
          </w:rPr>
          <w:fldChar w:fldCharType="end"/>
        </w:r>
      </w:hyperlink>
    </w:p>
    <w:p w14:paraId="01A57062" w14:textId="7D54955E" w:rsidR="000E0F94" w:rsidRDefault="009D63D5">
      <w:pPr>
        <w:pStyle w:val="TOC3"/>
        <w:tabs>
          <w:tab w:val="left" w:pos="1100"/>
          <w:tab w:val="right" w:leader="dot" w:pos="9060"/>
        </w:tabs>
        <w:rPr>
          <w:rFonts w:eastAsiaTheme="minorEastAsia" w:cstheme="minorBidi"/>
          <w:i w:val="0"/>
          <w:iCs w:val="0"/>
          <w:noProof/>
          <w:sz w:val="22"/>
          <w:szCs w:val="22"/>
          <w:lang w:eastAsia="en-GB" w:bidi="ar-SA"/>
        </w:rPr>
      </w:pPr>
      <w:hyperlink w:anchor="_Toc67406739" w:history="1">
        <w:r w:rsidR="000E0F94" w:rsidRPr="003831D7">
          <w:rPr>
            <w:rStyle w:val="Hyperlink"/>
            <w:noProof/>
          </w:rPr>
          <w:t>2.5.2</w:t>
        </w:r>
        <w:r w:rsidR="000E0F94">
          <w:rPr>
            <w:rFonts w:eastAsiaTheme="minorEastAsia" w:cstheme="minorBidi"/>
            <w:i w:val="0"/>
            <w:iCs w:val="0"/>
            <w:noProof/>
            <w:sz w:val="22"/>
            <w:szCs w:val="22"/>
            <w:lang w:eastAsia="en-GB" w:bidi="ar-SA"/>
          </w:rPr>
          <w:tab/>
        </w:r>
        <w:r w:rsidR="000E0F94" w:rsidRPr="003831D7">
          <w:rPr>
            <w:rStyle w:val="Hyperlink"/>
            <w:noProof/>
          </w:rPr>
          <w:t>Subsection 18(1)</w:t>
        </w:r>
        <w:r w:rsidR="000E0F94">
          <w:rPr>
            <w:noProof/>
            <w:webHidden/>
          </w:rPr>
          <w:tab/>
        </w:r>
        <w:r w:rsidR="000E0F94">
          <w:rPr>
            <w:noProof/>
            <w:webHidden/>
          </w:rPr>
          <w:fldChar w:fldCharType="begin"/>
        </w:r>
        <w:r w:rsidR="000E0F94">
          <w:rPr>
            <w:noProof/>
            <w:webHidden/>
          </w:rPr>
          <w:instrText xml:space="preserve"> PAGEREF _Toc67406739 \h </w:instrText>
        </w:r>
        <w:r w:rsidR="000E0F94">
          <w:rPr>
            <w:noProof/>
            <w:webHidden/>
          </w:rPr>
        </w:r>
        <w:r w:rsidR="000E0F94">
          <w:rPr>
            <w:noProof/>
            <w:webHidden/>
          </w:rPr>
          <w:fldChar w:fldCharType="separate"/>
        </w:r>
        <w:r w:rsidR="00365B26">
          <w:rPr>
            <w:noProof/>
            <w:webHidden/>
          </w:rPr>
          <w:t>15</w:t>
        </w:r>
        <w:r w:rsidR="000E0F94">
          <w:rPr>
            <w:noProof/>
            <w:webHidden/>
          </w:rPr>
          <w:fldChar w:fldCharType="end"/>
        </w:r>
      </w:hyperlink>
    </w:p>
    <w:p w14:paraId="42D51759" w14:textId="7C6317AA" w:rsidR="000E0F94" w:rsidRDefault="009D63D5">
      <w:pPr>
        <w:pStyle w:val="TOC1"/>
        <w:tabs>
          <w:tab w:val="left" w:pos="440"/>
          <w:tab w:val="right" w:leader="dot" w:pos="9060"/>
        </w:tabs>
        <w:rPr>
          <w:rFonts w:eastAsiaTheme="minorEastAsia" w:cstheme="minorBidi"/>
          <w:b w:val="0"/>
          <w:bCs w:val="0"/>
          <w:caps w:val="0"/>
          <w:noProof/>
          <w:sz w:val="22"/>
          <w:szCs w:val="22"/>
          <w:lang w:eastAsia="en-GB" w:bidi="ar-SA"/>
        </w:rPr>
      </w:pPr>
      <w:hyperlink w:anchor="_Toc67406740" w:history="1">
        <w:r w:rsidR="000E0F94" w:rsidRPr="003831D7">
          <w:rPr>
            <w:rStyle w:val="Hyperlink"/>
            <w:noProof/>
          </w:rPr>
          <w:t>3</w:t>
        </w:r>
        <w:r w:rsidR="000E0F94">
          <w:rPr>
            <w:rFonts w:eastAsiaTheme="minorEastAsia" w:cstheme="minorBidi"/>
            <w:b w:val="0"/>
            <w:bCs w:val="0"/>
            <w:caps w:val="0"/>
            <w:noProof/>
            <w:sz w:val="22"/>
            <w:szCs w:val="22"/>
            <w:lang w:eastAsia="en-GB" w:bidi="ar-SA"/>
          </w:rPr>
          <w:tab/>
        </w:r>
        <w:r w:rsidR="000E0F94" w:rsidRPr="003831D7">
          <w:rPr>
            <w:rStyle w:val="Hyperlink"/>
            <w:noProof/>
          </w:rPr>
          <w:t>References</w:t>
        </w:r>
        <w:r w:rsidR="000E0F94">
          <w:rPr>
            <w:noProof/>
            <w:webHidden/>
          </w:rPr>
          <w:tab/>
        </w:r>
        <w:r w:rsidR="000E0F94">
          <w:rPr>
            <w:noProof/>
            <w:webHidden/>
          </w:rPr>
          <w:fldChar w:fldCharType="begin"/>
        </w:r>
        <w:r w:rsidR="000E0F94">
          <w:rPr>
            <w:noProof/>
            <w:webHidden/>
          </w:rPr>
          <w:instrText xml:space="preserve"> PAGEREF _Toc67406740 \h </w:instrText>
        </w:r>
        <w:r w:rsidR="000E0F94">
          <w:rPr>
            <w:noProof/>
            <w:webHidden/>
          </w:rPr>
        </w:r>
        <w:r w:rsidR="000E0F94">
          <w:rPr>
            <w:noProof/>
            <w:webHidden/>
          </w:rPr>
          <w:fldChar w:fldCharType="separate"/>
        </w:r>
        <w:r w:rsidR="00365B26">
          <w:rPr>
            <w:noProof/>
            <w:webHidden/>
          </w:rPr>
          <w:t>17</w:t>
        </w:r>
        <w:r w:rsidR="000E0F94">
          <w:rPr>
            <w:noProof/>
            <w:webHidden/>
          </w:rPr>
          <w:fldChar w:fldCharType="end"/>
        </w:r>
      </w:hyperlink>
    </w:p>
    <w:p w14:paraId="03ED9092" w14:textId="28D593F2" w:rsidR="000E0F94" w:rsidRDefault="009D63D5">
      <w:pPr>
        <w:pStyle w:val="TOC2"/>
        <w:tabs>
          <w:tab w:val="right" w:leader="dot" w:pos="9060"/>
        </w:tabs>
        <w:rPr>
          <w:rFonts w:eastAsiaTheme="minorEastAsia" w:cstheme="minorBidi"/>
          <w:smallCaps w:val="0"/>
          <w:noProof/>
          <w:sz w:val="22"/>
          <w:szCs w:val="22"/>
          <w:lang w:eastAsia="en-GB" w:bidi="ar-SA"/>
        </w:rPr>
      </w:pPr>
      <w:hyperlink w:anchor="_Toc67406741" w:history="1">
        <w:r w:rsidR="000E0F94" w:rsidRPr="003831D7">
          <w:rPr>
            <w:rStyle w:val="Hyperlink"/>
            <w:noProof/>
          </w:rPr>
          <w:t>Attachment A – Approved draft variation to the Australia New Zealand Food Standards Code</w:t>
        </w:r>
        <w:r w:rsidR="000E0F94">
          <w:rPr>
            <w:noProof/>
            <w:webHidden/>
          </w:rPr>
          <w:tab/>
        </w:r>
        <w:r w:rsidR="000E0F94">
          <w:rPr>
            <w:noProof/>
            <w:webHidden/>
          </w:rPr>
          <w:fldChar w:fldCharType="begin"/>
        </w:r>
        <w:r w:rsidR="000E0F94">
          <w:rPr>
            <w:noProof/>
            <w:webHidden/>
          </w:rPr>
          <w:instrText xml:space="preserve"> PAGEREF _Toc67406741 \h </w:instrText>
        </w:r>
        <w:r w:rsidR="000E0F94">
          <w:rPr>
            <w:noProof/>
            <w:webHidden/>
          </w:rPr>
        </w:r>
        <w:r w:rsidR="000E0F94">
          <w:rPr>
            <w:noProof/>
            <w:webHidden/>
          </w:rPr>
          <w:fldChar w:fldCharType="separate"/>
        </w:r>
        <w:r w:rsidR="00365B26">
          <w:rPr>
            <w:noProof/>
            <w:webHidden/>
          </w:rPr>
          <w:t>19</w:t>
        </w:r>
        <w:r w:rsidR="000E0F94">
          <w:rPr>
            <w:noProof/>
            <w:webHidden/>
          </w:rPr>
          <w:fldChar w:fldCharType="end"/>
        </w:r>
      </w:hyperlink>
    </w:p>
    <w:p w14:paraId="4BCFEACF" w14:textId="2F086E7D" w:rsidR="000E0F94" w:rsidRDefault="009D63D5">
      <w:pPr>
        <w:pStyle w:val="TOC2"/>
        <w:tabs>
          <w:tab w:val="right" w:leader="dot" w:pos="9060"/>
        </w:tabs>
        <w:rPr>
          <w:rFonts w:eastAsiaTheme="minorEastAsia" w:cstheme="minorBidi"/>
          <w:smallCaps w:val="0"/>
          <w:noProof/>
          <w:sz w:val="22"/>
          <w:szCs w:val="22"/>
          <w:lang w:eastAsia="en-GB" w:bidi="ar-SA"/>
        </w:rPr>
      </w:pPr>
      <w:hyperlink w:anchor="_Toc67406742" w:history="1">
        <w:r w:rsidR="000E0F94" w:rsidRPr="003831D7">
          <w:rPr>
            <w:rStyle w:val="Hyperlink"/>
            <w:noProof/>
          </w:rPr>
          <w:t>Attachment B – Explanatory Statement</w:t>
        </w:r>
        <w:r w:rsidR="000E0F94">
          <w:rPr>
            <w:noProof/>
            <w:webHidden/>
          </w:rPr>
          <w:tab/>
        </w:r>
        <w:r w:rsidR="000E0F94">
          <w:rPr>
            <w:noProof/>
            <w:webHidden/>
          </w:rPr>
          <w:fldChar w:fldCharType="begin"/>
        </w:r>
        <w:r w:rsidR="000E0F94">
          <w:rPr>
            <w:noProof/>
            <w:webHidden/>
          </w:rPr>
          <w:instrText xml:space="preserve"> PAGEREF _Toc67406742 \h </w:instrText>
        </w:r>
        <w:r w:rsidR="000E0F94">
          <w:rPr>
            <w:noProof/>
            <w:webHidden/>
          </w:rPr>
        </w:r>
        <w:r w:rsidR="000E0F94">
          <w:rPr>
            <w:noProof/>
            <w:webHidden/>
          </w:rPr>
          <w:fldChar w:fldCharType="separate"/>
        </w:r>
        <w:r w:rsidR="00365B26">
          <w:rPr>
            <w:noProof/>
            <w:webHidden/>
          </w:rPr>
          <w:t>21</w:t>
        </w:r>
        <w:r w:rsidR="000E0F94">
          <w:rPr>
            <w:noProof/>
            <w:webHidden/>
          </w:rPr>
          <w:fldChar w:fldCharType="end"/>
        </w:r>
      </w:hyperlink>
    </w:p>
    <w:p w14:paraId="6B6DC5D3" w14:textId="7EBD7E52" w:rsidR="0012388D" w:rsidRDefault="00B55714" w:rsidP="00C91C02">
      <w:r w:rsidRPr="00346622">
        <w:rPr>
          <w:rFonts w:cs="Arial"/>
          <w:sz w:val="20"/>
          <w:szCs w:val="20"/>
        </w:rPr>
        <w:fldChar w:fldCharType="end"/>
      </w:r>
    </w:p>
    <w:p w14:paraId="6D4B2776" w14:textId="77777777" w:rsidR="007F7BF7" w:rsidRDefault="007F7BF7" w:rsidP="00CA5734"/>
    <w:p w14:paraId="7735C4C9" w14:textId="290B8175" w:rsidR="00A671E6" w:rsidRPr="000B427A" w:rsidRDefault="009D63D5" w:rsidP="00A671E6">
      <w:pPr>
        <w:rPr>
          <w:b/>
          <w:bCs/>
        </w:rPr>
      </w:pPr>
      <w:hyperlink r:id="rId20" w:history="1">
        <w:r w:rsidR="00424A20">
          <w:rPr>
            <w:rStyle w:val="Hyperlink"/>
            <w:bCs/>
          </w:rPr>
          <w:t>Supporting document</w:t>
        </w:r>
      </w:hyperlink>
      <w:r w:rsidR="00424A20">
        <w:rPr>
          <w:rStyle w:val="FootnoteReference"/>
          <w:b/>
          <w:bCs/>
        </w:rPr>
        <w:footnoteReference w:id="2"/>
      </w:r>
      <w:r w:rsidR="00A671E6" w:rsidRPr="000B427A">
        <w:rPr>
          <w:b/>
          <w:bCs/>
        </w:rPr>
        <w:t xml:space="preserve"> </w:t>
      </w:r>
    </w:p>
    <w:p w14:paraId="64CB5B03" w14:textId="77777777" w:rsidR="00A671E6" w:rsidRPr="0089264A" w:rsidRDefault="00A671E6" w:rsidP="00A671E6">
      <w:pPr>
        <w:rPr>
          <w:szCs w:val="22"/>
        </w:rPr>
      </w:pPr>
    </w:p>
    <w:p w14:paraId="686F7600" w14:textId="47C420C3" w:rsidR="007A53BF" w:rsidRPr="00424A20" w:rsidRDefault="007A53BF" w:rsidP="007A53BF">
      <w:pPr>
        <w:rPr>
          <w:szCs w:val="22"/>
        </w:rPr>
      </w:pPr>
      <w:r w:rsidRPr="00424A20">
        <w:rPr>
          <w:szCs w:val="22"/>
        </w:rPr>
        <w:t xml:space="preserve">The following document which informed the assessment of this </w:t>
      </w:r>
      <w:r w:rsidR="00424A20" w:rsidRPr="00424A20">
        <w:rPr>
          <w:szCs w:val="22"/>
        </w:rPr>
        <w:t>a</w:t>
      </w:r>
      <w:r w:rsidRPr="00424A20">
        <w:rPr>
          <w:szCs w:val="22"/>
        </w:rPr>
        <w:t xml:space="preserve">pplication </w:t>
      </w:r>
      <w:r w:rsidR="00424A20" w:rsidRPr="00424A20">
        <w:rPr>
          <w:szCs w:val="22"/>
        </w:rPr>
        <w:t>is</w:t>
      </w:r>
      <w:r w:rsidRPr="00424A20">
        <w:rPr>
          <w:szCs w:val="22"/>
        </w:rPr>
        <w:t xml:space="preserve"> available on the FSANZ website</w:t>
      </w:r>
      <w:r w:rsidR="00FF3E26" w:rsidRPr="00424A20">
        <w:rPr>
          <w:szCs w:val="22"/>
        </w:rPr>
        <w:t>:</w:t>
      </w:r>
    </w:p>
    <w:p w14:paraId="170EDE21" w14:textId="77777777" w:rsidR="007A53BF" w:rsidRPr="00424A20" w:rsidRDefault="007A53BF" w:rsidP="007A53BF">
      <w:pPr>
        <w:rPr>
          <w:szCs w:val="22"/>
        </w:rPr>
      </w:pPr>
    </w:p>
    <w:p w14:paraId="306C62B1" w14:textId="581E6DAB" w:rsidR="007A53BF" w:rsidRPr="005303E8" w:rsidRDefault="007A53BF" w:rsidP="007A53BF">
      <w:pPr>
        <w:ind w:left="1134" w:hanging="1134"/>
      </w:pPr>
      <w:r w:rsidRPr="00424A20">
        <w:t>SD1</w:t>
      </w:r>
      <w:r w:rsidRPr="00424A20">
        <w:tab/>
      </w:r>
      <w:r w:rsidR="00424A20" w:rsidRPr="00424A20">
        <w:t xml:space="preserve">Risk and technical </w:t>
      </w:r>
      <w:r w:rsidR="00424A20" w:rsidRPr="005303E8">
        <w:t>assessment report</w:t>
      </w:r>
      <w:r w:rsidR="006C116D" w:rsidRPr="005303E8">
        <w:t xml:space="preserve"> (at Approval)</w:t>
      </w:r>
    </w:p>
    <w:p w14:paraId="4912FDD0" w14:textId="77777777" w:rsidR="003C4969" w:rsidRPr="005303E8" w:rsidRDefault="00D15A08" w:rsidP="009A2699">
      <w:pPr>
        <w:spacing w:line="280" w:lineRule="exact"/>
        <w:ind w:left="851" w:hanging="851"/>
        <w:outlineLvl w:val="3"/>
        <w:rPr>
          <w:vanish/>
        </w:rPr>
      </w:pPr>
      <w:r w:rsidRPr="005303E8">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67406723"/>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130CA8E" w14:textId="6D14091C" w:rsidR="00424A20" w:rsidRPr="00BA78E5" w:rsidRDefault="00424A20" w:rsidP="00C52F26">
      <w:r w:rsidRPr="00BA78E5">
        <w:t xml:space="preserve">Amyris Inc. (Amyris) applied for a variation to the </w:t>
      </w:r>
      <w:r w:rsidRPr="00447360">
        <w:t>Australia New Zealand Food Standards Code</w:t>
      </w:r>
      <w:r w:rsidRPr="00904892">
        <w:t xml:space="preserve"> </w:t>
      </w:r>
      <w:r w:rsidRPr="00BA78E5">
        <w:t xml:space="preserve">(the Code) </w:t>
      </w:r>
      <w:r w:rsidR="00C52F26" w:rsidRPr="00BA78E5">
        <w:t>to</w:t>
      </w:r>
      <w:r w:rsidRPr="00BA78E5">
        <w:t xml:space="preserve"> permit the use of rebaudioside M (Reb M) produced </w:t>
      </w:r>
      <w:r w:rsidRPr="00BA78E5">
        <w:rPr>
          <w:szCs w:val="22"/>
        </w:rPr>
        <w:t>from fermentation by a genetically modified</w:t>
      </w:r>
      <w:r w:rsidRPr="00BA78E5">
        <w:t xml:space="preserve"> (GM) </w:t>
      </w:r>
      <w:r w:rsidRPr="00BA78E5">
        <w:rPr>
          <w:i/>
          <w:iCs/>
        </w:rPr>
        <w:t xml:space="preserve">Saccharomyces cerevisiae </w:t>
      </w:r>
      <w:r w:rsidRPr="00BA78E5">
        <w:rPr>
          <w:iCs/>
        </w:rPr>
        <w:t>(</w:t>
      </w:r>
      <w:r w:rsidRPr="00BA78E5">
        <w:rPr>
          <w:i/>
          <w:iCs/>
        </w:rPr>
        <w:t>S. cerevisiae</w:t>
      </w:r>
      <w:r w:rsidRPr="00BA78E5">
        <w:rPr>
          <w:lang w:bidi="ar-SA"/>
        </w:rPr>
        <w:t xml:space="preserve">) </w:t>
      </w:r>
      <w:r w:rsidRPr="00BA78E5">
        <w:rPr>
          <w:iCs/>
        </w:rPr>
        <w:t>strain, as a food additive general purpose sweetening agent (intense sweetener)</w:t>
      </w:r>
      <w:r w:rsidRPr="00BA78E5">
        <w:t xml:space="preserve">. </w:t>
      </w:r>
      <w:r w:rsidRPr="00BA78E5">
        <w:rPr>
          <w:lang w:bidi="ar-SA"/>
        </w:rPr>
        <w:t>Food Standards Australia New Zealand</w:t>
      </w:r>
      <w:r w:rsidRPr="00BA78E5">
        <w:t xml:space="preserve"> (FSANZ) assessed the application in accordance with the </w:t>
      </w:r>
      <w:r w:rsidRPr="00BA78E5">
        <w:rPr>
          <w:i/>
        </w:rPr>
        <w:t>Food Standards Australia New Zealand Act 1991</w:t>
      </w:r>
      <w:r w:rsidR="00B74697">
        <w:t xml:space="preserve"> (FSANZ Act).</w:t>
      </w:r>
    </w:p>
    <w:p w14:paraId="27D79C4E" w14:textId="77777777" w:rsidR="00424A20" w:rsidRPr="00BA78E5" w:rsidRDefault="00424A20" w:rsidP="00424A20"/>
    <w:p w14:paraId="15941356" w14:textId="7E6BA90A" w:rsidR="00424A20" w:rsidRPr="00BA78E5" w:rsidRDefault="00424A20" w:rsidP="00424A20">
      <w:r w:rsidRPr="00BA78E5">
        <w:t>Reb M is one of various steviol glycosides already permitted as food additives in the Code</w:t>
      </w:r>
      <w:r w:rsidR="00192914">
        <w:t xml:space="preserve">. However, </w:t>
      </w:r>
      <w:r w:rsidRPr="00BA78E5">
        <w:t xml:space="preserve">there </w:t>
      </w:r>
      <w:r w:rsidR="00C52F26" w:rsidRPr="00BA78E5">
        <w:t>wa</w:t>
      </w:r>
      <w:r w:rsidRPr="00BA78E5">
        <w:t xml:space="preserve">s no permission for </w:t>
      </w:r>
      <w:r w:rsidR="000972E3">
        <w:t xml:space="preserve">the </w:t>
      </w:r>
      <w:r w:rsidRPr="00BA78E5">
        <w:t>Amyris Reb M</w:t>
      </w:r>
      <w:r w:rsidR="001B5FFE">
        <w:t xml:space="preserve">, </w:t>
      </w:r>
      <w:r w:rsidR="00F65B27">
        <w:t>because of its specific production method</w:t>
      </w:r>
      <w:r w:rsidRPr="00BA78E5">
        <w:t>. Amyris uses the microbial fermentation method for its Reb M,</w:t>
      </w:r>
      <w:r w:rsidRPr="00BA78E5">
        <w:rPr>
          <w:rFonts w:eastAsia="Calibri"/>
          <w:szCs w:val="22"/>
          <w:lang w:bidi="ar-SA"/>
        </w:rPr>
        <w:t xml:space="preserve"> produced from </w:t>
      </w:r>
      <w:r w:rsidRPr="00BA78E5">
        <w:rPr>
          <w:rFonts w:eastAsia="Calibri"/>
          <w:i/>
          <w:iCs/>
          <w:szCs w:val="22"/>
          <w:lang w:bidi="ar-SA"/>
        </w:rPr>
        <w:t xml:space="preserve">S. cerevisiae </w:t>
      </w:r>
      <w:r w:rsidRPr="00BA78E5">
        <w:rPr>
          <w:rFonts w:eastAsia="Calibri"/>
          <w:szCs w:val="22"/>
          <w:lang w:bidi="ar-SA"/>
        </w:rPr>
        <w:t>expressing steviol glycoside biosynthesis pathway genes.</w:t>
      </w:r>
      <w:r w:rsidRPr="00BA78E5">
        <w:t xml:space="preserve"> This method is comparable to the recently permitted rebaudioside MD from application A1170 (see section S3—39 in the Code). </w:t>
      </w:r>
    </w:p>
    <w:p w14:paraId="6CB68A27" w14:textId="77777777" w:rsidR="00424A20" w:rsidRPr="00BA78E5" w:rsidRDefault="00424A20" w:rsidP="00424A20"/>
    <w:p w14:paraId="29518257" w14:textId="03E60DC5" w:rsidR="004F10EC" w:rsidRPr="00BA78E5" w:rsidRDefault="00F65B27" w:rsidP="004F10EC">
      <w:pPr>
        <w:widowControl/>
      </w:pPr>
      <w:r>
        <w:rPr>
          <w:rFonts w:eastAsia="Calibri" w:cs="Arial"/>
          <w:szCs w:val="22"/>
          <w:lang w:val="en-NZ" w:bidi="ar-SA"/>
        </w:rPr>
        <w:t xml:space="preserve">The Code permits </w:t>
      </w:r>
      <w:r w:rsidR="00773AC2">
        <w:rPr>
          <w:rFonts w:eastAsia="Calibri" w:cs="Arial"/>
          <w:szCs w:val="22"/>
          <w:lang w:val="en-NZ" w:bidi="ar-SA"/>
        </w:rPr>
        <w:t xml:space="preserve">the </w:t>
      </w:r>
      <w:r>
        <w:rPr>
          <w:rFonts w:eastAsia="Calibri" w:cs="Arial"/>
          <w:szCs w:val="22"/>
          <w:lang w:val="en-NZ" w:bidi="ar-SA"/>
        </w:rPr>
        <w:t>use of s</w:t>
      </w:r>
      <w:r w:rsidR="00424A20" w:rsidRPr="00BA78E5">
        <w:rPr>
          <w:rFonts w:eastAsia="Calibri" w:cs="Arial"/>
          <w:szCs w:val="22"/>
          <w:lang w:val="en-NZ" w:bidi="ar-SA"/>
        </w:rPr>
        <w:t xml:space="preserve">teviol glycosides, including </w:t>
      </w:r>
      <w:r w:rsidR="00424A20" w:rsidRPr="00BA78E5">
        <w:rPr>
          <w:rFonts w:eastAsia="Calibri" w:cs="Arial"/>
          <w:szCs w:val="22"/>
          <w:lang w:bidi="ar-SA"/>
        </w:rPr>
        <w:t>Reb M</w:t>
      </w:r>
      <w:r w:rsidR="00424A20" w:rsidRPr="00BA78E5">
        <w:rPr>
          <w:rFonts w:eastAsia="Calibri" w:cs="Arial"/>
          <w:szCs w:val="22"/>
          <w:lang w:val="en-NZ" w:bidi="ar-SA"/>
        </w:rPr>
        <w:t xml:space="preserve">, </w:t>
      </w:r>
      <w:r>
        <w:rPr>
          <w:rFonts w:eastAsia="Calibri" w:cs="Arial"/>
          <w:szCs w:val="22"/>
          <w:lang w:val="en-NZ" w:bidi="ar-SA"/>
        </w:rPr>
        <w:t>at</w:t>
      </w:r>
      <w:r w:rsidR="00424A20" w:rsidRPr="00BA78E5">
        <w:rPr>
          <w:rFonts w:eastAsia="Calibri" w:cs="Arial"/>
          <w:szCs w:val="22"/>
          <w:lang w:bidi="ar-SA"/>
        </w:rPr>
        <w:t xml:space="preserve"> maximum permitted levels (MPL) in a variety of food categories and at </w:t>
      </w:r>
      <w:r w:rsidR="00C52F26" w:rsidRPr="00BA78E5">
        <w:rPr>
          <w:rFonts w:eastAsia="Calibri" w:cs="Arial"/>
          <w:szCs w:val="22"/>
          <w:lang w:bidi="ar-SA"/>
        </w:rPr>
        <w:t>Good Manufacturing Practice (</w:t>
      </w:r>
      <w:r w:rsidR="00424A20" w:rsidRPr="00BA78E5">
        <w:rPr>
          <w:rFonts w:eastAsia="Calibri" w:cs="Arial"/>
          <w:szCs w:val="22"/>
          <w:lang w:bidi="ar-SA"/>
        </w:rPr>
        <w:t>GMP</w:t>
      </w:r>
      <w:r w:rsidR="00C52F26" w:rsidRPr="00BA78E5">
        <w:rPr>
          <w:rFonts w:eastAsia="Calibri" w:cs="Arial"/>
          <w:szCs w:val="22"/>
          <w:lang w:bidi="ar-SA"/>
        </w:rPr>
        <w:t>)</w:t>
      </w:r>
      <w:r w:rsidR="00424A20" w:rsidRPr="00BA78E5">
        <w:rPr>
          <w:rFonts w:eastAsia="Calibri" w:cs="Arial"/>
          <w:szCs w:val="22"/>
          <w:lang w:bidi="ar-SA"/>
        </w:rPr>
        <w:t xml:space="preserve"> levels in tabletop sweeteners in Schedule 15. </w:t>
      </w:r>
      <w:r w:rsidR="004F10EC" w:rsidRPr="00BA78E5">
        <w:rPr>
          <w:rFonts w:eastAsia="Calibri" w:cs="Arial"/>
          <w:szCs w:val="22"/>
          <w:lang w:val="en-NZ" w:bidi="ar-SA"/>
        </w:rPr>
        <w:t>No changes to the current steviol glycosides permissions in the Code were requested, therefore no dietary exposure assessment was conducted.</w:t>
      </w:r>
    </w:p>
    <w:p w14:paraId="51DEC431" w14:textId="5E2AC196" w:rsidR="00424A20" w:rsidRPr="00BA78E5" w:rsidRDefault="00424A20" w:rsidP="00424A20">
      <w:pPr>
        <w:widowControl/>
        <w:rPr>
          <w:rFonts w:eastAsia="Calibri"/>
          <w:szCs w:val="22"/>
          <w:lang w:val="en-NZ" w:bidi="ar-SA"/>
        </w:rPr>
      </w:pPr>
    </w:p>
    <w:p w14:paraId="6A1971DA" w14:textId="7F5C434D" w:rsidR="00424A20" w:rsidRPr="00BA78E5" w:rsidRDefault="00424A20" w:rsidP="00424A20">
      <w:r w:rsidRPr="00BA78E5">
        <w:t xml:space="preserve">An acceptable daily intake (ADI) of 0-4 mg/kg bodyweight for steviol glycosides, expressed as steviol, was established by FSANZ in 2008. This ADI </w:t>
      </w:r>
      <w:r w:rsidR="00C52F26" w:rsidRPr="00BA78E5">
        <w:t>wa</w:t>
      </w:r>
      <w:r w:rsidRPr="00BA78E5">
        <w:t xml:space="preserve">s appropriate for Reb M produced from fermentation, as it is chemically the same as Reb M extracted traditionally from the leaves of </w:t>
      </w:r>
      <w:r w:rsidRPr="00BA78E5">
        <w:rPr>
          <w:i/>
        </w:rPr>
        <w:t xml:space="preserve">Stevia </w:t>
      </w:r>
      <w:r w:rsidRPr="00BA78E5">
        <w:rPr>
          <w:rFonts w:eastAsia="Calibri"/>
          <w:i/>
          <w:szCs w:val="22"/>
          <w:lang w:val="en-NZ" w:bidi="ar-SA"/>
        </w:rPr>
        <w:t>rebaudiana</w:t>
      </w:r>
      <w:r w:rsidRPr="00BA78E5">
        <w:rPr>
          <w:rFonts w:eastAsia="Calibri"/>
          <w:szCs w:val="22"/>
          <w:lang w:val="en-NZ" w:bidi="ar-SA"/>
        </w:rPr>
        <w:t xml:space="preserve"> Bertoni </w:t>
      </w:r>
      <w:r w:rsidRPr="00BA78E5">
        <w:t xml:space="preserve">and would therefore follow the same metabolic pathway in humans. No new information was </w:t>
      </w:r>
      <w:r w:rsidR="00EE693D">
        <w:t>identified</w:t>
      </w:r>
      <w:r w:rsidRPr="00BA78E5">
        <w:t xml:space="preserve"> subsequent to FSANZ’s previous assessments of steviol glycosides that raise</w:t>
      </w:r>
      <w:r w:rsidR="00C52F26" w:rsidRPr="00BA78E5">
        <w:t>d</w:t>
      </w:r>
      <w:r w:rsidRPr="00BA78E5">
        <w:t xml:space="preserve"> concerns regarding the</w:t>
      </w:r>
      <w:r w:rsidR="00F65B27">
        <w:t>ir</w:t>
      </w:r>
      <w:r w:rsidRPr="00BA78E5">
        <w:t xml:space="preserve"> safety.</w:t>
      </w:r>
    </w:p>
    <w:p w14:paraId="6D31A12B" w14:textId="77777777" w:rsidR="00424A20" w:rsidRPr="00BA78E5" w:rsidRDefault="00424A20" w:rsidP="00424A20">
      <w:r w:rsidRPr="00BA78E5">
        <w:t xml:space="preserve"> </w:t>
      </w:r>
    </w:p>
    <w:p w14:paraId="2400DAD2" w14:textId="1CF077C7" w:rsidR="00424A20" w:rsidRPr="00BA78E5" w:rsidRDefault="00BE055F" w:rsidP="00424A20">
      <w:pPr>
        <w:contextualSpacing/>
      </w:pPr>
      <w:r>
        <w:t>Amyris’s</w:t>
      </w:r>
      <w:r w:rsidR="00424A20" w:rsidRPr="00BA78E5">
        <w:t xml:space="preserve"> Reb M </w:t>
      </w:r>
      <w:r w:rsidR="00424A20" w:rsidRPr="00BA78E5">
        <w:rPr>
          <w:lang w:bidi="ar-SA"/>
        </w:rPr>
        <w:t>meets the purity parameters of specifications in section S3—39 of the Code but not the specific method of production. These parameters are also consistent with international purity specifications for steviol glycosides. Its proposed technological purpose as an intense sweetener food additive matche</w:t>
      </w:r>
      <w:r w:rsidR="00C52F26" w:rsidRPr="00BA78E5">
        <w:rPr>
          <w:lang w:bidi="ar-SA"/>
        </w:rPr>
        <w:t>d</w:t>
      </w:r>
      <w:r w:rsidR="00424A20" w:rsidRPr="00BA78E5">
        <w:rPr>
          <w:lang w:bidi="ar-SA"/>
        </w:rPr>
        <w:t xml:space="preserve"> that of permitted steviol glycoside preparations produced by the currently permitted methods.</w:t>
      </w:r>
      <w:r w:rsidR="00424A20" w:rsidRPr="00BA78E5">
        <w:t xml:space="preserve"> </w:t>
      </w:r>
    </w:p>
    <w:p w14:paraId="4FD768DB" w14:textId="77777777" w:rsidR="00424A20" w:rsidRPr="00BA78E5" w:rsidRDefault="00424A20" w:rsidP="00424A20">
      <w:pPr>
        <w:contextualSpacing/>
      </w:pPr>
    </w:p>
    <w:p w14:paraId="15DE66BD" w14:textId="5F51275F" w:rsidR="00424A20" w:rsidRPr="00BA78E5" w:rsidRDefault="00424A20" w:rsidP="00424A20">
      <w:pPr>
        <w:contextualSpacing/>
      </w:pPr>
      <w:r w:rsidRPr="00BA78E5">
        <w:rPr>
          <w:lang w:bidi="ar-SA"/>
        </w:rPr>
        <w:t xml:space="preserve">Assessment of the host </w:t>
      </w:r>
      <w:r w:rsidRPr="00BA78E5">
        <w:rPr>
          <w:i/>
          <w:iCs/>
        </w:rPr>
        <w:t>S. cerevisiae</w:t>
      </w:r>
      <w:r w:rsidRPr="00BA78E5">
        <w:rPr>
          <w:lang w:bidi="ar-SA"/>
        </w:rPr>
        <w:t xml:space="preserve"> strain confirm</w:t>
      </w:r>
      <w:r w:rsidR="00C52F26" w:rsidRPr="00BA78E5">
        <w:rPr>
          <w:lang w:bidi="ar-SA"/>
        </w:rPr>
        <w:t>ed</w:t>
      </w:r>
      <w:r w:rsidRPr="00BA78E5">
        <w:rPr>
          <w:lang w:bidi="ar-SA"/>
        </w:rPr>
        <w:t xml:space="preserve"> </w:t>
      </w:r>
      <w:r w:rsidR="00C96825">
        <w:rPr>
          <w:lang w:bidi="ar-SA"/>
        </w:rPr>
        <w:t>it</w:t>
      </w:r>
      <w:r w:rsidRPr="00BA78E5">
        <w:rPr>
          <w:lang w:bidi="ar-SA"/>
        </w:rPr>
        <w:t xml:space="preserve"> </w:t>
      </w:r>
      <w:r w:rsidR="00C52F26" w:rsidRPr="00BA78E5">
        <w:rPr>
          <w:lang w:bidi="ar-SA"/>
        </w:rPr>
        <w:t>wa</w:t>
      </w:r>
      <w:r w:rsidRPr="00BA78E5">
        <w:rPr>
          <w:lang w:bidi="ar-SA"/>
        </w:rPr>
        <w:t>s neither pathogenic nor toxigenic and ha</w:t>
      </w:r>
      <w:r w:rsidR="00C52F26" w:rsidRPr="00BA78E5">
        <w:rPr>
          <w:lang w:bidi="ar-SA"/>
        </w:rPr>
        <w:t>d</w:t>
      </w:r>
      <w:r w:rsidRPr="00BA78E5">
        <w:rPr>
          <w:lang w:bidi="ar-SA"/>
        </w:rPr>
        <w:t xml:space="preserve"> a long history of food use. Analysis of the production strain confirmed the presence and stability of the inserted DNA. The final product d</w:t>
      </w:r>
      <w:r w:rsidR="00C52F26" w:rsidRPr="00BA78E5">
        <w:rPr>
          <w:lang w:bidi="ar-SA"/>
        </w:rPr>
        <w:t>id</w:t>
      </w:r>
      <w:r w:rsidRPr="00BA78E5">
        <w:rPr>
          <w:lang w:bidi="ar-SA"/>
        </w:rPr>
        <w:t xml:space="preserve"> not contain residual protein or DNA and d</w:t>
      </w:r>
      <w:r w:rsidR="00C52F26" w:rsidRPr="00BA78E5">
        <w:rPr>
          <w:lang w:bidi="ar-SA"/>
        </w:rPr>
        <w:t xml:space="preserve">id </w:t>
      </w:r>
      <w:r w:rsidRPr="00BA78E5">
        <w:rPr>
          <w:lang w:bidi="ar-SA"/>
        </w:rPr>
        <w:t>not give rise to any allergen concerns.</w:t>
      </w:r>
    </w:p>
    <w:p w14:paraId="10181796" w14:textId="77777777" w:rsidR="00424A20" w:rsidRPr="00BA78E5" w:rsidRDefault="00424A20" w:rsidP="00424A20">
      <w:pPr>
        <w:contextualSpacing/>
      </w:pPr>
    </w:p>
    <w:p w14:paraId="074D8E71" w14:textId="6F011234" w:rsidR="00424A20" w:rsidRDefault="00424A20" w:rsidP="00424A20">
      <w:pPr>
        <w:rPr>
          <w:rFonts w:cs="Arial"/>
          <w:lang w:val="en-AU"/>
        </w:rPr>
      </w:pPr>
      <w:r w:rsidRPr="00BA78E5">
        <w:rPr>
          <w:rFonts w:cs="Arial"/>
          <w:lang w:val="en-AU"/>
        </w:rPr>
        <w:t xml:space="preserve">FSANZ assessed that </w:t>
      </w:r>
      <w:r w:rsidR="00BE055F">
        <w:rPr>
          <w:rFonts w:cs="Arial"/>
          <w:lang w:val="en-AU"/>
        </w:rPr>
        <w:t>Amyris’s</w:t>
      </w:r>
      <w:r w:rsidRPr="00BA78E5">
        <w:rPr>
          <w:rFonts w:cs="Arial"/>
          <w:lang w:val="en-AU"/>
        </w:rPr>
        <w:t xml:space="preserve"> Reb M produced from </w:t>
      </w:r>
      <w:r w:rsidRPr="00BA78E5">
        <w:rPr>
          <w:rFonts w:cs="Arial"/>
          <w:i/>
          <w:lang w:val="en-AU"/>
        </w:rPr>
        <w:t>S. cerevisiae</w:t>
      </w:r>
      <w:r w:rsidRPr="00BA78E5">
        <w:rPr>
          <w:rFonts w:cs="Arial"/>
          <w:lang w:val="en-AU"/>
        </w:rPr>
        <w:t xml:space="preserve"> expressing steviol glycoside biosynthesis pathway genes </w:t>
      </w:r>
      <w:r w:rsidRPr="00BA78E5">
        <w:t>d</w:t>
      </w:r>
      <w:r w:rsidR="00C52F26" w:rsidRPr="00BA78E5">
        <w:t>id</w:t>
      </w:r>
      <w:r w:rsidRPr="00BA78E5">
        <w:t xml:space="preserve"> not pose a risk to public health and safety</w:t>
      </w:r>
      <w:r w:rsidRPr="00BA78E5">
        <w:rPr>
          <w:rFonts w:cs="Arial"/>
          <w:lang w:val="en-AU"/>
        </w:rPr>
        <w:t>.</w:t>
      </w:r>
      <w:r w:rsidR="00260373">
        <w:rPr>
          <w:rFonts w:cs="Arial"/>
          <w:lang w:val="en-AU"/>
        </w:rPr>
        <w:t xml:space="preserve"> It is also permitted for use as a sweetener in Canada and the USA.</w:t>
      </w:r>
    </w:p>
    <w:p w14:paraId="416DBAB2" w14:textId="34A880DD" w:rsidR="00232ED5" w:rsidRDefault="00232ED5" w:rsidP="00424A20">
      <w:pPr>
        <w:rPr>
          <w:rFonts w:cs="Arial"/>
          <w:lang w:val="en-AU"/>
        </w:rPr>
      </w:pPr>
    </w:p>
    <w:p w14:paraId="3F646C49" w14:textId="68D0113A" w:rsidR="00232ED5" w:rsidRPr="00BA78E5" w:rsidRDefault="00232ED5" w:rsidP="00424A20">
      <w:pPr>
        <w:rPr>
          <w:rFonts w:cs="Arial"/>
          <w:lang w:val="en-AU"/>
        </w:rPr>
      </w:pPr>
      <w:r w:rsidRPr="00727FDB">
        <w:t>FSANZ consider</w:t>
      </w:r>
      <w:r>
        <w:t>ed</w:t>
      </w:r>
      <w:r w:rsidRPr="00727FDB">
        <w:t xml:space="preserve"> that it </w:t>
      </w:r>
      <w:r>
        <w:t>wa</w:t>
      </w:r>
      <w:r w:rsidRPr="00727FDB">
        <w:t xml:space="preserve">s therefore appropriate to prepare a draft variation to amend the Code to permit </w:t>
      </w:r>
      <w:r w:rsidR="00105512">
        <w:t xml:space="preserve">the use of </w:t>
      </w:r>
      <w:r w:rsidR="00BE055F">
        <w:t>Amyris’s</w:t>
      </w:r>
      <w:r w:rsidRPr="00727FDB">
        <w:t xml:space="preserve"> Reb M as a </w:t>
      </w:r>
      <w:r w:rsidR="00105512">
        <w:t>food additive</w:t>
      </w:r>
      <w:r w:rsidRPr="00727FDB">
        <w:t xml:space="preserve"> </w:t>
      </w:r>
      <w:r w:rsidR="000B7728">
        <w:t>(</w:t>
      </w:r>
      <w:r w:rsidR="00105512" w:rsidRPr="00BA78E5">
        <w:rPr>
          <w:iCs/>
        </w:rPr>
        <w:t>intense sweetener</w:t>
      </w:r>
      <w:r w:rsidR="000B7728">
        <w:rPr>
          <w:iCs/>
        </w:rPr>
        <w:t>)</w:t>
      </w:r>
      <w:r w:rsidR="00105512" w:rsidRPr="00727FDB">
        <w:t xml:space="preserve"> </w:t>
      </w:r>
      <w:r w:rsidRPr="00727FDB">
        <w:t>at current levels and in those food classes which currently permit steviol glycosides.</w:t>
      </w:r>
    </w:p>
    <w:p w14:paraId="077B3B8F" w14:textId="0D19977F" w:rsidR="001376B0" w:rsidRPr="00BA78E5" w:rsidRDefault="001376B0" w:rsidP="00424A20">
      <w:pPr>
        <w:rPr>
          <w:rFonts w:cs="Arial"/>
          <w:lang w:val="en-AU"/>
        </w:rPr>
      </w:pPr>
    </w:p>
    <w:p w14:paraId="39DB7C7A" w14:textId="098CECBE" w:rsidR="001376B0" w:rsidRPr="00BA78E5" w:rsidRDefault="00B26591" w:rsidP="001376B0">
      <w:r w:rsidRPr="00B26591">
        <w:t xml:space="preserve">Following assessment and the preparation of a draft variation, FSANZ called for submissions regarding the draft variation </w:t>
      </w:r>
      <w:r w:rsidR="00B77373">
        <w:t>on</w:t>
      </w:r>
      <w:r w:rsidRPr="00B26591">
        <w:t xml:space="preserve"> 21 October 2020. </w:t>
      </w:r>
      <w:r w:rsidR="00424C91" w:rsidRPr="00BA78E5">
        <w:t>A total of four submissions were received</w:t>
      </w:r>
      <w:r w:rsidR="00424C91">
        <w:t xml:space="preserve">, </w:t>
      </w:r>
      <w:r w:rsidR="00424C91" w:rsidRPr="00B26591">
        <w:t>all of which FSANZ has had regard to</w:t>
      </w:r>
      <w:r w:rsidR="00424C91">
        <w:t>. T</w:t>
      </w:r>
      <w:r w:rsidR="00424C91" w:rsidRPr="00BA78E5">
        <w:t xml:space="preserve">hree </w:t>
      </w:r>
      <w:r w:rsidR="00424C91">
        <w:t>submissions</w:t>
      </w:r>
      <w:r w:rsidR="00424C91" w:rsidRPr="00BA78E5">
        <w:t xml:space="preserve"> were supportive</w:t>
      </w:r>
      <w:r w:rsidR="00424C91">
        <w:t>. One submission opposed the draft variation</w:t>
      </w:r>
      <w:r w:rsidR="00424C91" w:rsidRPr="00BA78E5">
        <w:t xml:space="preserve">. </w:t>
      </w:r>
      <w:r w:rsidR="00424C91">
        <w:t xml:space="preserve">FSANZ considered and responded to the issues raised in the submission, some of which were out of scope.  </w:t>
      </w:r>
      <w:r w:rsidR="00424C91" w:rsidRPr="00B26591">
        <w:t xml:space="preserve">Section 2.1 of this report </w:t>
      </w:r>
      <w:r w:rsidR="00424C91">
        <w:t>provides a summary of the submissions made and FSANZ’s response to each</w:t>
      </w:r>
      <w:r w:rsidR="00BA78E5" w:rsidRPr="00BA78E5">
        <w:t xml:space="preserve">. </w:t>
      </w:r>
    </w:p>
    <w:p w14:paraId="344337C0" w14:textId="77777777" w:rsidR="001376B0" w:rsidRPr="00BA78E5" w:rsidRDefault="001376B0" w:rsidP="001376B0"/>
    <w:p w14:paraId="2BB67457" w14:textId="35B6C39E" w:rsidR="003A32E3" w:rsidRDefault="00424C91" w:rsidP="00260373">
      <w:r>
        <w:t xml:space="preserve">For the reasons listed in this report, </w:t>
      </w:r>
      <w:r w:rsidR="00B26591" w:rsidRPr="00B26591">
        <w:t xml:space="preserve">FSANZ decided to approve the draft variation </w:t>
      </w:r>
      <w:r>
        <w:t xml:space="preserve">as </w:t>
      </w:r>
      <w:r w:rsidR="00B26591" w:rsidRPr="00B26591">
        <w:t>proposed foll</w:t>
      </w:r>
      <w:r w:rsidR="00B26591">
        <w:t>owing assessment</w:t>
      </w:r>
      <w:r>
        <w:t>.</w:t>
      </w:r>
      <w:r w:rsidR="0090076F" w:rsidRPr="0090076F">
        <w:t xml:space="preserve"> </w:t>
      </w:r>
    </w:p>
    <w:p w14:paraId="3F1E7C1C" w14:textId="77777777" w:rsidR="003A32E3" w:rsidRDefault="003A32E3" w:rsidP="00260373"/>
    <w:p w14:paraId="143F9864" w14:textId="40586DCD" w:rsidR="00C836FF" w:rsidRDefault="003A32E3" w:rsidP="00260373">
      <w:r>
        <w:t xml:space="preserve">The approved </w:t>
      </w:r>
      <w:r w:rsidR="001376B0" w:rsidRPr="00BA78E5">
        <w:t xml:space="preserve">draft variation </w:t>
      </w:r>
      <w:r w:rsidR="00424C91">
        <w:t>will amend</w:t>
      </w:r>
      <w:r>
        <w:t xml:space="preserve"> Schedule 3 of the Code to permit the use of</w:t>
      </w:r>
      <w:r w:rsidR="000B7728">
        <w:t xml:space="preserve"> </w:t>
      </w:r>
      <w:r w:rsidR="000B7728" w:rsidRPr="000B7728">
        <w:t xml:space="preserve">Reb M as a food additive </w:t>
      </w:r>
      <w:r w:rsidR="000B7728">
        <w:t>(</w:t>
      </w:r>
      <w:r w:rsidR="000B7728" w:rsidRPr="00BA78E5">
        <w:rPr>
          <w:iCs/>
        </w:rPr>
        <w:t>intense sweetener</w:t>
      </w:r>
      <w:r w:rsidR="000B7728">
        <w:rPr>
          <w:iCs/>
        </w:rPr>
        <w:t>)</w:t>
      </w:r>
      <w:r w:rsidR="000B7728" w:rsidRPr="00727FDB">
        <w:t xml:space="preserve"> </w:t>
      </w:r>
      <w:r w:rsidR="000B7728" w:rsidRPr="000B7728">
        <w:t xml:space="preserve">in accordance with the </w:t>
      </w:r>
      <w:r>
        <w:t xml:space="preserve">Code’s </w:t>
      </w:r>
      <w:r w:rsidR="000B7728" w:rsidRPr="000B7728">
        <w:t>existing food additive permissions for steviol glycosides, provided that the Reb M complies with the specifications listed in subsection S3—39(3)</w:t>
      </w:r>
      <w:r>
        <w:t xml:space="preserve"> of the Code</w:t>
      </w:r>
      <w:r w:rsidR="000B7728" w:rsidRPr="000B7728">
        <w:t>.</w:t>
      </w:r>
      <w:r w:rsidR="00C836FF">
        <w:br w:type="page"/>
      </w:r>
    </w:p>
    <w:p w14:paraId="66C5FAE9" w14:textId="77777777" w:rsidR="007A53BF" w:rsidRPr="007A53BF" w:rsidRDefault="007A53BF" w:rsidP="00CE59AA">
      <w:pPr>
        <w:pStyle w:val="Heading1"/>
      </w:pPr>
      <w:bookmarkStart w:id="10" w:name="_Toc300933417"/>
      <w:bookmarkStart w:id="11" w:name="_Toc370223464"/>
      <w:bookmarkStart w:id="12" w:name="_Toc67406724"/>
      <w:r w:rsidRPr="007A53BF">
        <w:lastRenderedPageBreak/>
        <w:t>1</w:t>
      </w:r>
      <w:r w:rsidRPr="007A53BF">
        <w:tab/>
        <w:t>Introduction</w:t>
      </w:r>
      <w:bookmarkEnd w:id="10"/>
      <w:bookmarkEnd w:id="11"/>
      <w:bookmarkEnd w:id="12"/>
    </w:p>
    <w:p w14:paraId="54379A87" w14:textId="2EA54D39" w:rsidR="007A53BF" w:rsidRPr="00424A20" w:rsidRDefault="007A53BF" w:rsidP="00CE59AA">
      <w:pPr>
        <w:pStyle w:val="Heading2"/>
      </w:pPr>
      <w:bookmarkStart w:id="13" w:name="_Toc300761890"/>
      <w:bookmarkStart w:id="14" w:name="_Toc67406725"/>
      <w:bookmarkStart w:id="15" w:name="_Toc300933419"/>
      <w:bookmarkStart w:id="16" w:name="_Toc370223465"/>
      <w:r w:rsidRPr="007A53BF">
        <w:t>1.1</w:t>
      </w:r>
      <w:r w:rsidRPr="007A53BF">
        <w:tab/>
        <w:t>The Applicant</w:t>
      </w:r>
      <w:bookmarkEnd w:id="13"/>
      <w:bookmarkEnd w:id="14"/>
      <w:r w:rsidRPr="007A53BF">
        <w:t xml:space="preserve"> </w:t>
      </w:r>
      <w:bookmarkEnd w:id="15"/>
      <w:bookmarkEnd w:id="16"/>
    </w:p>
    <w:p w14:paraId="1AA03E64" w14:textId="77777777" w:rsidR="00424A20" w:rsidRPr="00424A20" w:rsidRDefault="00424A20" w:rsidP="00424A20">
      <w:bookmarkStart w:id="17" w:name="_Toc300761891"/>
      <w:bookmarkStart w:id="18" w:name="_Toc300933420"/>
      <w:bookmarkStart w:id="19" w:name="_Toc370223466"/>
      <w:r w:rsidRPr="00424A20">
        <w:rPr>
          <w:szCs w:val="22"/>
        </w:rPr>
        <w:t>The applicant, Amyris Inc. (Amyris), is a manufacturer of food ingredients and provides food and non-food applications worldwide.</w:t>
      </w:r>
    </w:p>
    <w:p w14:paraId="74F19653" w14:textId="03B28B3D" w:rsidR="007A53BF" w:rsidRPr="007A53BF" w:rsidRDefault="007A53BF" w:rsidP="00CE59AA">
      <w:pPr>
        <w:pStyle w:val="Heading2"/>
      </w:pPr>
      <w:bookmarkStart w:id="20" w:name="_Toc67406726"/>
      <w:r w:rsidRPr="007A53BF">
        <w:t>1.2</w:t>
      </w:r>
      <w:r w:rsidRPr="007A53BF">
        <w:tab/>
      </w:r>
      <w:r w:rsidRPr="001C3B13">
        <w:t xml:space="preserve">The </w:t>
      </w:r>
      <w:r w:rsidR="00424A20" w:rsidRPr="001C3B13">
        <w:t>a</w:t>
      </w:r>
      <w:r w:rsidRPr="001C3B13">
        <w:t>pplication</w:t>
      </w:r>
      <w:bookmarkEnd w:id="17"/>
      <w:bookmarkEnd w:id="18"/>
      <w:bookmarkEnd w:id="19"/>
      <w:bookmarkEnd w:id="20"/>
    </w:p>
    <w:p w14:paraId="005CC786" w14:textId="1450772F" w:rsidR="0072369E" w:rsidRPr="0072369E" w:rsidRDefault="0072369E" w:rsidP="0072369E">
      <w:pPr>
        <w:spacing w:after="240"/>
      </w:pPr>
      <w:bookmarkStart w:id="21" w:name="_Toc300761892"/>
      <w:bookmarkStart w:id="22" w:name="_Toc300933421"/>
      <w:bookmarkStart w:id="23" w:name="_Toc370223467"/>
      <w:r w:rsidRPr="0072369E">
        <w:t xml:space="preserve">Amyris’s application, accepted on 23 July 2020, </w:t>
      </w:r>
      <w:r>
        <w:t>sought</w:t>
      </w:r>
      <w:r w:rsidRPr="0072369E">
        <w:t xml:space="preserve"> to change the </w:t>
      </w:r>
      <w:r w:rsidRPr="00447360">
        <w:t>Australia New Zealand Food Standards Code</w:t>
      </w:r>
      <w:r w:rsidRPr="00904892">
        <w:t xml:space="preserve"> </w:t>
      </w:r>
      <w:r w:rsidRPr="0072369E">
        <w:t xml:space="preserve">(the Code) to permit a purified steviol glycoside preparation produced by </w:t>
      </w:r>
      <w:r w:rsidRPr="0072369E">
        <w:rPr>
          <w:i/>
          <w:iCs/>
        </w:rPr>
        <w:t xml:space="preserve">Saccharomyces cerevisiae </w:t>
      </w:r>
      <w:r w:rsidRPr="0072369E">
        <w:t>(</w:t>
      </w:r>
      <w:r w:rsidRPr="0072369E">
        <w:rPr>
          <w:i/>
        </w:rPr>
        <w:t>S. cerevisiae</w:t>
      </w:r>
      <w:r w:rsidRPr="0072369E">
        <w:t>) expressing steviol glycoside biosynthesis pathway genes</w:t>
      </w:r>
      <w:r w:rsidR="00241C74">
        <w:t xml:space="preserve"> </w:t>
      </w:r>
      <w:r w:rsidR="00241C74" w:rsidRPr="0072369E">
        <w:t>for use as an intense sweetener</w:t>
      </w:r>
      <w:r w:rsidRPr="0072369E">
        <w:t>. This purified steviol glycoside product is primarily comprised of rebaudioside M (Reb M) and may contain a minor amount of other steviol glycosides. Steviol glycosides are food additives used as intense sweeteners</w:t>
      </w:r>
      <w:r w:rsidR="00742A0A">
        <w:t xml:space="preserve">. They </w:t>
      </w:r>
      <w:r w:rsidRPr="0072369E">
        <w:t xml:space="preserve">are permitted for addition to a variety of foods within the Code. The current permissions for steviol glycosides allow for products extracted from the </w:t>
      </w:r>
      <w:r w:rsidRPr="0072369E">
        <w:rPr>
          <w:i/>
        </w:rPr>
        <w:t xml:space="preserve">Stevia rebaudiana </w:t>
      </w:r>
      <w:r w:rsidRPr="0072369E">
        <w:t>Bertoni plant either by hot water extraction or by bioconversion of the plant extract, as well as via fermentation process (like the production method for this application). Amyris uses a microbial fermentation method with a genetically modified yeast (</w:t>
      </w:r>
      <w:r w:rsidRPr="0072369E">
        <w:rPr>
          <w:i/>
        </w:rPr>
        <w:t>S. cerevisiae</w:t>
      </w:r>
      <w:r w:rsidRPr="0072369E">
        <w:t>) to manufacture Reb M. The steviol glycosides (Reb M and minor other steviol glycosides) are identical to those produced from the plant.</w:t>
      </w:r>
    </w:p>
    <w:p w14:paraId="4CFC07F8" w14:textId="4F338353" w:rsidR="004F10EC" w:rsidRDefault="0072369E" w:rsidP="004F10EC">
      <w:pPr>
        <w:widowControl/>
      </w:pPr>
      <w:r w:rsidRPr="0072369E">
        <w:t xml:space="preserve">Amyris </w:t>
      </w:r>
      <w:r>
        <w:t>sought</w:t>
      </w:r>
      <w:r w:rsidRPr="0072369E">
        <w:t xml:space="preserve"> an amendment to Schedule 3 of the Code to allow </w:t>
      </w:r>
      <w:r w:rsidR="005303E8">
        <w:t xml:space="preserve">permission </w:t>
      </w:r>
      <w:r w:rsidRPr="0072369E">
        <w:t xml:space="preserve">for Amyris’s Reb M. </w:t>
      </w:r>
    </w:p>
    <w:p w14:paraId="2B1C1818" w14:textId="77777777" w:rsidR="004F10EC" w:rsidRDefault="004F10EC" w:rsidP="004F10EC">
      <w:pPr>
        <w:widowControl/>
      </w:pPr>
    </w:p>
    <w:p w14:paraId="025F1D0D" w14:textId="3F2C6FB2" w:rsidR="0072369E" w:rsidRPr="004F10EC" w:rsidRDefault="004F10EC" w:rsidP="004F10EC">
      <w:pPr>
        <w:widowControl/>
      </w:pPr>
      <w:r w:rsidRPr="004F10EC">
        <w:rPr>
          <w:rFonts w:eastAsia="Calibri" w:cs="Arial"/>
          <w:szCs w:val="22"/>
          <w:lang w:val="en-NZ" w:bidi="ar-SA"/>
        </w:rPr>
        <w:t>No changes to the current steviol glycosides permissions in the Code were requested, therefore no dietary exposure assessment was conducted.</w:t>
      </w:r>
    </w:p>
    <w:p w14:paraId="52B25BCE" w14:textId="44F13CF4" w:rsidR="007A53BF" w:rsidRPr="007A53BF" w:rsidRDefault="007A53BF" w:rsidP="00CE59AA">
      <w:pPr>
        <w:pStyle w:val="Heading2"/>
      </w:pPr>
      <w:bookmarkStart w:id="24" w:name="_Toc67406727"/>
      <w:r w:rsidRPr="007A53BF">
        <w:t>1.3</w:t>
      </w:r>
      <w:r w:rsidRPr="007A53BF">
        <w:tab/>
        <w:t xml:space="preserve">The current </w:t>
      </w:r>
      <w:bookmarkEnd w:id="21"/>
      <w:bookmarkEnd w:id="22"/>
      <w:bookmarkEnd w:id="23"/>
      <w:r w:rsidR="0072369E">
        <w:t>Code requirements</w:t>
      </w:r>
      <w:bookmarkEnd w:id="24"/>
    </w:p>
    <w:p w14:paraId="57A02E18" w14:textId="77777777" w:rsidR="0072369E" w:rsidRPr="0072369E" w:rsidRDefault="0072369E" w:rsidP="0072369E">
      <w:pPr>
        <w:spacing w:after="240"/>
      </w:pPr>
      <w:bookmarkStart w:id="25" w:name="_Toc286391007"/>
      <w:bookmarkStart w:id="26" w:name="_Toc300933423"/>
      <w:bookmarkStart w:id="27" w:name="_Toc370223468"/>
      <w:bookmarkStart w:id="28" w:name="_Toc175381432"/>
      <w:r w:rsidRPr="0072369E">
        <w:t>Australian and New Zealand food laws require food for sale to comply with the following requirements of the Code.</w:t>
      </w:r>
    </w:p>
    <w:p w14:paraId="3715379F" w14:textId="77777777" w:rsidR="0072369E" w:rsidRPr="0072369E" w:rsidRDefault="0072369E" w:rsidP="0072369E">
      <w:pPr>
        <w:spacing w:after="240"/>
      </w:pPr>
      <w:r w:rsidRPr="0072369E">
        <w:t>Paragraph 1.1.1—10(6</w:t>
      </w:r>
      <w:r w:rsidRPr="0072369E" w:rsidDel="00076C02">
        <w:t>)</w:t>
      </w:r>
      <w:r w:rsidRPr="0072369E">
        <w:t xml:space="preserve">(a) provides that, unless expressly permitted by the Code, a food for sale cannot contain, as an ingredient or component, a substance that is used as a food additive. The Code also imposes identity and purity specifications with which Reb M and other steviol glycosides must comply. </w:t>
      </w:r>
    </w:p>
    <w:p w14:paraId="44038DA0" w14:textId="77777777" w:rsidR="0072369E" w:rsidRPr="0072369E" w:rsidRDefault="0072369E" w:rsidP="0072369E">
      <w:pPr>
        <w:spacing w:after="240"/>
      </w:pPr>
      <w:r w:rsidRPr="0072369E">
        <w:t>The Code currently permits the use of steviol glycosides as food additives with the INS number 960. They are permitted in a wide range of food categories listed within the table to section S15—5 at maximum permitted levels (MPL) and at Good Manufacturing Practice (GMP) for tabletop sweeteners only.</w:t>
      </w:r>
    </w:p>
    <w:p w14:paraId="575D1C2C" w14:textId="5B28F220" w:rsidR="0072369E" w:rsidRDefault="0072369E" w:rsidP="0072369E">
      <w:pPr>
        <w:spacing w:after="240"/>
      </w:pPr>
      <w:r w:rsidRPr="0072369E">
        <w:t>However, the current specifications for identity and purity do not allow for Amyris’s production method.</w:t>
      </w:r>
    </w:p>
    <w:p w14:paraId="3E33394B" w14:textId="77777777" w:rsidR="0072369E" w:rsidRPr="0072369E" w:rsidRDefault="0072369E" w:rsidP="0072369E">
      <w:pPr>
        <w:keepNext/>
        <w:spacing w:before="240" w:after="240"/>
        <w:ind w:left="851" w:hanging="851"/>
        <w:outlineLvl w:val="2"/>
        <w:rPr>
          <w:b/>
          <w:bCs/>
          <w:color w:val="000000" w:themeColor="text1"/>
          <w:lang w:eastAsia="en-AU" w:bidi="ar-SA"/>
        </w:rPr>
      </w:pPr>
      <w:bookmarkStart w:id="29" w:name="_Toc3800407"/>
      <w:bookmarkStart w:id="30" w:name="_Toc51679709"/>
      <w:bookmarkStart w:id="31" w:name="_Toc52464214"/>
      <w:r w:rsidRPr="0072369E">
        <w:rPr>
          <w:b/>
          <w:bCs/>
          <w:color w:val="000000" w:themeColor="text1"/>
          <w:lang w:eastAsia="en-AU" w:bidi="ar-SA"/>
        </w:rPr>
        <w:t>1.3.1</w:t>
      </w:r>
      <w:r w:rsidRPr="0072369E">
        <w:rPr>
          <w:b/>
          <w:bCs/>
          <w:color w:val="000000" w:themeColor="text1"/>
          <w:lang w:eastAsia="en-AU" w:bidi="ar-SA"/>
        </w:rPr>
        <w:tab/>
        <w:t>Food additives</w:t>
      </w:r>
      <w:bookmarkEnd w:id="29"/>
      <w:bookmarkEnd w:id="30"/>
      <w:bookmarkEnd w:id="31"/>
    </w:p>
    <w:p w14:paraId="4E29BAA0" w14:textId="77777777" w:rsidR="0072369E" w:rsidRPr="0072369E" w:rsidRDefault="0072369E" w:rsidP="0072369E">
      <w:pPr>
        <w:spacing w:after="240"/>
      </w:pPr>
      <w:r w:rsidRPr="0072369E">
        <w:t xml:space="preserve">Section 1.1.2—11 defines the expression ‘used as a food additive’. Subsection 1.1.2—11(1) provides that a substance is ‘used as a food additive’ in relation to a food if both of the following conditions are met: the substance is added to the food to perform one or more technological functions listed in Schedule 14; and the substance is identified in subsection 1.1.2—11(2) – this includes (among other things) a substance identified in the table to </w:t>
      </w:r>
      <w:r w:rsidRPr="0072369E">
        <w:lastRenderedPageBreak/>
        <w:t>section S15—5 as a permitted food additive.</w:t>
      </w:r>
    </w:p>
    <w:p w14:paraId="31E977CC" w14:textId="77777777" w:rsidR="0072369E" w:rsidRPr="0072369E" w:rsidRDefault="0072369E" w:rsidP="0072369E">
      <w:pPr>
        <w:spacing w:after="240"/>
      </w:pPr>
      <w:r w:rsidRPr="0072369E">
        <w:t xml:space="preserve">Section 1.3.1—3 details when substances are permitted to be used as food additives in food. </w:t>
      </w:r>
    </w:p>
    <w:p w14:paraId="67C1F14C" w14:textId="77777777" w:rsidR="0072369E" w:rsidRPr="0072369E" w:rsidRDefault="0072369E" w:rsidP="0072369E">
      <w:pPr>
        <w:spacing w:after="240"/>
      </w:pPr>
      <w:r w:rsidRPr="0072369E">
        <w:t>Schedule 14 lists the permitted technological purposes of food additives. The table in section S14—2 provides that use as an intense sweetener is a permitted purpose.</w:t>
      </w:r>
    </w:p>
    <w:p w14:paraId="1652EE58" w14:textId="77777777" w:rsidR="0072369E" w:rsidRPr="0072369E" w:rsidRDefault="0072369E" w:rsidP="0072369E">
      <w:pPr>
        <w:spacing w:after="240"/>
      </w:pPr>
      <w:r w:rsidRPr="0072369E">
        <w:t xml:space="preserve">Schedule 15 lists the specific food additive permissions for different categories of foods in the table to section S15—5. ‘Steviol glycosides’ is listed in that table as a permitted food additive for various food categories. </w:t>
      </w:r>
    </w:p>
    <w:p w14:paraId="068E5182" w14:textId="77777777" w:rsidR="0072369E" w:rsidRPr="0072369E" w:rsidRDefault="0072369E" w:rsidP="0072369E">
      <w:pPr>
        <w:spacing w:after="240"/>
      </w:pPr>
      <w:r w:rsidRPr="0072369E">
        <w:t>Schedule 16 sets out the types of substances that may be used as food additives in any food at GMP levels. As ‘steviol glycosides’ is not such a food additive, it is not listed in Schedule 16.</w:t>
      </w:r>
    </w:p>
    <w:p w14:paraId="1CD989CC" w14:textId="77777777" w:rsidR="0072369E" w:rsidRPr="0072369E" w:rsidRDefault="0072369E" w:rsidP="0072369E">
      <w:pPr>
        <w:spacing w:after="240"/>
      </w:pPr>
      <w:r w:rsidRPr="0072369E">
        <w:t>Section 1.5.2—3 provides that permission for use as a food additive also constitutes the permission required by paragraph 1.1.1—10(6) for a food produced using gene technology.</w:t>
      </w:r>
    </w:p>
    <w:p w14:paraId="608818F8" w14:textId="77777777" w:rsidR="0072369E" w:rsidRPr="0072369E" w:rsidRDefault="0072369E" w:rsidP="0072369E">
      <w:pPr>
        <w:keepNext/>
        <w:spacing w:before="240" w:after="240"/>
        <w:ind w:left="851" w:hanging="851"/>
        <w:outlineLvl w:val="2"/>
        <w:rPr>
          <w:b/>
          <w:bCs/>
          <w:color w:val="000000" w:themeColor="text1"/>
          <w:lang w:eastAsia="en-AU" w:bidi="ar-SA"/>
        </w:rPr>
      </w:pPr>
      <w:bookmarkStart w:id="32" w:name="_Toc3800408"/>
      <w:bookmarkStart w:id="33" w:name="_Toc51679710"/>
      <w:bookmarkStart w:id="34" w:name="_Toc52464215"/>
      <w:r w:rsidRPr="0072369E">
        <w:rPr>
          <w:b/>
          <w:bCs/>
          <w:color w:val="000000" w:themeColor="text1"/>
          <w:lang w:eastAsia="en-AU" w:bidi="ar-SA"/>
        </w:rPr>
        <w:t>1.3.2</w:t>
      </w:r>
      <w:r w:rsidRPr="0072369E">
        <w:rPr>
          <w:b/>
          <w:bCs/>
          <w:color w:val="000000" w:themeColor="text1"/>
          <w:lang w:eastAsia="en-AU" w:bidi="ar-SA"/>
        </w:rPr>
        <w:tab/>
        <w:t>Labelling</w:t>
      </w:r>
      <w:bookmarkEnd w:id="32"/>
      <w:bookmarkEnd w:id="33"/>
      <w:bookmarkEnd w:id="34"/>
    </w:p>
    <w:p w14:paraId="6032D555" w14:textId="77777777" w:rsidR="0072369E" w:rsidRPr="0072369E" w:rsidRDefault="0072369E" w:rsidP="0072369E">
      <w:pPr>
        <w:spacing w:after="240"/>
      </w:pPr>
      <w:r w:rsidRPr="0072369E">
        <w:t>Paragraph 1.1.1—10(8) of the Code provides that food for sale must comply with all relevant labelling requirements imposed by the Code for that food.</w:t>
      </w:r>
    </w:p>
    <w:p w14:paraId="192F05A8" w14:textId="77777777" w:rsidR="0072369E" w:rsidRPr="0072369E" w:rsidRDefault="0072369E" w:rsidP="0072369E">
      <w:pPr>
        <w:spacing w:after="240"/>
      </w:pPr>
      <w:r w:rsidRPr="0072369E">
        <w:t xml:space="preserve">The Code’s labelling requirements which apply to foods for retail sale and to foods sold to a caterer are set out in Divisions 2 and 3 of Standard 1.2.1 respectively. </w:t>
      </w:r>
    </w:p>
    <w:p w14:paraId="3BF8C776" w14:textId="77777777" w:rsidR="0072369E" w:rsidRPr="0072369E" w:rsidRDefault="0072369E" w:rsidP="0072369E">
      <w:pPr>
        <w:spacing w:after="240"/>
      </w:pPr>
      <w:r w:rsidRPr="0072369E">
        <w:t>The Code requires the labels of most packaged food to contain a statement of ingredients. Subsection 1.2.4—7(1) requires food additives to be declared in the statement of ingredients by one of the following methods: if the food additive can be classified in accordance with Schedule 7—the relevant class name followed in brackets by the name or code number of the food additive specified in Schedule 8; or else, the name of the food additive specified in Schedule 8.</w:t>
      </w:r>
    </w:p>
    <w:p w14:paraId="5208D401" w14:textId="77777777" w:rsidR="0072369E" w:rsidRPr="0072369E" w:rsidRDefault="0072369E" w:rsidP="0072369E">
      <w:pPr>
        <w:spacing w:after="240"/>
      </w:pPr>
      <w:r w:rsidRPr="0072369E">
        <w:t xml:space="preserve">Schedule 7 lists the food additive class names that can be used in the statement of ingredients. Schedule 8 lists the names and code numbers of food additives that are to be used for labelling purposes. </w:t>
      </w:r>
    </w:p>
    <w:p w14:paraId="37BA17E9" w14:textId="77777777" w:rsidR="0072369E" w:rsidRPr="0072369E" w:rsidRDefault="0072369E" w:rsidP="0072369E">
      <w:pPr>
        <w:spacing w:after="240"/>
        <w:rPr>
          <w:b/>
        </w:rPr>
      </w:pPr>
      <w:r w:rsidRPr="0072369E">
        <w:t xml:space="preserve">Section 1.5.2—4 of Standard 1.5.2 outlines requirements for labelling of certain foods for sale that consist of, or have as an ingredient, food that is a genetically modified food. For labelling purposes, </w:t>
      </w:r>
      <w:r w:rsidRPr="0072369E">
        <w:rPr>
          <w:i/>
        </w:rPr>
        <w:t>genetically modified food</w:t>
      </w:r>
      <w:r w:rsidRPr="0072369E">
        <w:t xml:space="preserve"> is defined in subsection 1.5.2—4(5) as a </w:t>
      </w:r>
      <w:r w:rsidRPr="0072369E">
        <w:rPr>
          <w:i/>
        </w:rPr>
        <w:t>food produced using gene technology</w:t>
      </w:r>
      <w:r w:rsidRPr="0072369E">
        <w:t xml:space="preserve"> that contains novel DNA or novel protein or is listed in section S26—3. </w:t>
      </w:r>
    </w:p>
    <w:p w14:paraId="79340E8C" w14:textId="77777777" w:rsidR="0072369E" w:rsidRPr="0072369E" w:rsidRDefault="0072369E" w:rsidP="0072369E">
      <w:pPr>
        <w:keepNext/>
        <w:spacing w:before="240" w:after="240"/>
        <w:ind w:left="851" w:hanging="851"/>
        <w:outlineLvl w:val="2"/>
        <w:rPr>
          <w:b/>
          <w:bCs/>
          <w:color w:val="000000" w:themeColor="text1"/>
          <w:lang w:eastAsia="en-AU" w:bidi="ar-SA"/>
        </w:rPr>
      </w:pPr>
      <w:bookmarkStart w:id="35" w:name="_Toc3800409"/>
      <w:bookmarkStart w:id="36" w:name="_Toc51679711"/>
      <w:bookmarkStart w:id="37" w:name="_Toc52464216"/>
      <w:r w:rsidRPr="0072369E">
        <w:rPr>
          <w:b/>
          <w:bCs/>
          <w:color w:val="000000" w:themeColor="text1"/>
          <w:lang w:eastAsia="en-AU" w:bidi="ar-SA"/>
        </w:rPr>
        <w:t>1.3.3</w:t>
      </w:r>
      <w:r w:rsidRPr="0072369E">
        <w:rPr>
          <w:b/>
          <w:bCs/>
          <w:color w:val="000000" w:themeColor="text1"/>
          <w:lang w:eastAsia="en-AU" w:bidi="ar-SA"/>
        </w:rPr>
        <w:tab/>
        <w:t>Identity and purity requirements</w:t>
      </w:r>
      <w:bookmarkEnd w:id="35"/>
      <w:bookmarkEnd w:id="36"/>
      <w:bookmarkEnd w:id="37"/>
    </w:p>
    <w:p w14:paraId="5D1F06F2" w14:textId="77777777" w:rsidR="0072369E" w:rsidRPr="0072369E" w:rsidRDefault="0072369E" w:rsidP="0072369E">
      <w:pPr>
        <w:spacing w:after="240"/>
      </w:pPr>
      <w:r w:rsidRPr="0072369E">
        <w:t xml:space="preserve">Paragraph 1.1.1—15(1)(a) of the Code requires substances used as food additives to comply with any relevant identity and purity specifications listed in Schedule 3 of the Code. </w:t>
      </w:r>
    </w:p>
    <w:p w14:paraId="0A5A55F2" w14:textId="414A3120" w:rsidR="0072369E" w:rsidRPr="0072369E" w:rsidRDefault="0072369E" w:rsidP="0072369E">
      <w:pPr>
        <w:spacing w:after="240"/>
      </w:pPr>
      <w:r w:rsidRPr="0072369E">
        <w:t xml:space="preserve">Sections S3—31 and S3—32 of Schedule 3 provide specifications for </w:t>
      </w:r>
      <w:r w:rsidR="009A5FC9">
        <w:t>Reb</w:t>
      </w:r>
      <w:r w:rsidR="009A5FC9" w:rsidRPr="0072369E">
        <w:t xml:space="preserve"> </w:t>
      </w:r>
      <w:r w:rsidRPr="0072369E">
        <w:t xml:space="preserve">M and for steviol glycoside mixtures containing </w:t>
      </w:r>
      <w:r w:rsidR="009A5FC9">
        <w:t>Reb</w:t>
      </w:r>
      <w:r w:rsidR="009A5FC9" w:rsidRPr="0072369E">
        <w:t xml:space="preserve"> </w:t>
      </w:r>
      <w:r w:rsidRPr="0072369E">
        <w:t>M. These refer to primary source specifications for steviol glycosides contained within section S3—2, being either S3—2(1)(b) [the FAO</w:t>
      </w:r>
      <w:r w:rsidRPr="0072369E">
        <w:rPr>
          <w:vertAlign w:val="superscript"/>
        </w:rPr>
        <w:footnoteReference w:id="3"/>
      </w:r>
      <w:r w:rsidRPr="0072369E">
        <w:t xml:space="preserve"> JECFA</w:t>
      </w:r>
      <w:r w:rsidRPr="0085671C">
        <w:rPr>
          <w:vertAlign w:val="superscript"/>
        </w:rPr>
        <w:footnoteReference w:id="4"/>
      </w:r>
      <w:r w:rsidRPr="0072369E">
        <w:t xml:space="preserve"> Monograph, (JECFA 2017)], S3</w:t>
      </w:r>
      <w:r w:rsidRPr="0072369E">
        <w:rPr>
          <w:rFonts w:ascii="Cambria Math" w:hAnsi="Cambria Math" w:cs="Cambria Math"/>
        </w:rPr>
        <w:t>‐</w:t>
      </w:r>
      <w:r w:rsidRPr="0072369E">
        <w:t xml:space="preserve">2(1)(c) [the Food Chemicals Codex (FCC 2018)] or S3—2(1)(d) [European Commission Regulation No 231/2012 laying down specifications for food </w:t>
      </w:r>
      <w:r w:rsidRPr="0072369E">
        <w:lastRenderedPageBreak/>
        <w:t xml:space="preserve">additives (EC 2012, EC 2016)]. Specifications for steviol glycosides from these primary sources, including </w:t>
      </w:r>
      <w:r w:rsidR="00B64329">
        <w:t>Reb</w:t>
      </w:r>
      <w:r w:rsidR="00B64329" w:rsidRPr="0072369E">
        <w:t xml:space="preserve"> </w:t>
      </w:r>
      <w:r w:rsidRPr="0072369E">
        <w:t>M, include a production method of extraction from the leaves of stevia (</w:t>
      </w:r>
      <w:r w:rsidRPr="0072369E">
        <w:rPr>
          <w:i/>
        </w:rPr>
        <w:t>S. rebaudiana</w:t>
      </w:r>
      <w:r w:rsidRPr="0072369E">
        <w:t xml:space="preserve"> Bertoni).</w:t>
      </w:r>
    </w:p>
    <w:p w14:paraId="469FEB32" w14:textId="6E65CFFC" w:rsidR="0072369E" w:rsidRPr="0072369E" w:rsidRDefault="0072369E" w:rsidP="0072369E">
      <w:pPr>
        <w:spacing w:after="240"/>
      </w:pPr>
      <w:r w:rsidRPr="0072369E">
        <w:t>Of most relevance to this application</w:t>
      </w:r>
      <w:r w:rsidR="00B82606">
        <w:t>,</w:t>
      </w:r>
      <w:r w:rsidRPr="0072369E">
        <w:t xml:space="preserve"> Schedule 3 also contains section S3—39 which provides a specification for steviol glycosides produced via a fermentation process using microorganisms. This method of production is permitted to produce Reb MD, using a genetically modified </w:t>
      </w:r>
      <w:r w:rsidRPr="0072369E">
        <w:rPr>
          <w:i/>
        </w:rPr>
        <w:t>S. cerevisiae</w:t>
      </w:r>
      <w:r w:rsidRPr="0072369E">
        <w:t>, but it is a different strain to Amyris’s yeast.</w:t>
      </w:r>
    </w:p>
    <w:p w14:paraId="000EC58B" w14:textId="77777777" w:rsidR="0072369E" w:rsidRPr="0072369E" w:rsidRDefault="0072369E" w:rsidP="0072369E">
      <w:pPr>
        <w:spacing w:after="240"/>
      </w:pPr>
      <w:r w:rsidRPr="0072369E">
        <w:t>Section S3—35 of Schedule 3 also provides a specification for steviol glycosides prepared from the leaves of stevia (</w:t>
      </w:r>
      <w:r w:rsidRPr="0072369E">
        <w:rPr>
          <w:i/>
        </w:rPr>
        <w:t>S. rebaudiana</w:t>
      </w:r>
      <w:r w:rsidRPr="0072369E">
        <w:t xml:space="preserve"> Bertoni) and a novel multi</w:t>
      </w:r>
      <w:r w:rsidRPr="0072369E">
        <w:rPr>
          <w:rFonts w:ascii="Cambria Math" w:hAnsi="Cambria Math" w:cs="Cambria Math"/>
        </w:rPr>
        <w:t>‐</w:t>
      </w:r>
      <w:r w:rsidRPr="0072369E">
        <w:t>step enzymatic pathway process. This method of production of steviol glycosides is different to the fermentation method of this application.</w:t>
      </w:r>
    </w:p>
    <w:p w14:paraId="51BD19F2" w14:textId="77777777" w:rsidR="0072369E" w:rsidRPr="0072369E" w:rsidRDefault="0072369E" w:rsidP="0072369E">
      <w:pPr>
        <w:keepNext/>
        <w:spacing w:before="240" w:after="240"/>
        <w:ind w:left="851" w:hanging="851"/>
        <w:outlineLvl w:val="2"/>
        <w:rPr>
          <w:b/>
          <w:bCs/>
          <w:color w:val="000000" w:themeColor="text1"/>
          <w:lang w:eastAsia="en-AU" w:bidi="ar-SA"/>
        </w:rPr>
      </w:pPr>
      <w:bookmarkStart w:id="38" w:name="_Toc392138895"/>
      <w:bookmarkStart w:id="39" w:name="_Toc402946760"/>
      <w:bookmarkStart w:id="40" w:name="_Toc404936793"/>
      <w:bookmarkStart w:id="41" w:name="_Toc438728874"/>
      <w:bookmarkStart w:id="42" w:name="_Toc506454334"/>
      <w:bookmarkStart w:id="43" w:name="_Toc3800410"/>
      <w:bookmarkStart w:id="44" w:name="_Toc51679712"/>
      <w:bookmarkStart w:id="45" w:name="_Toc52464217"/>
      <w:r w:rsidRPr="0072369E">
        <w:rPr>
          <w:b/>
          <w:bCs/>
          <w:color w:val="000000" w:themeColor="text1"/>
          <w:lang w:eastAsia="en-AU" w:bidi="ar-SA"/>
        </w:rPr>
        <w:t>1.3.4</w:t>
      </w:r>
      <w:r w:rsidRPr="0072369E">
        <w:rPr>
          <w:b/>
          <w:bCs/>
          <w:color w:val="000000" w:themeColor="text1"/>
          <w:lang w:eastAsia="en-AU" w:bidi="ar-SA"/>
        </w:rPr>
        <w:tab/>
        <w:t>International Standards</w:t>
      </w:r>
      <w:bookmarkEnd w:id="38"/>
      <w:bookmarkEnd w:id="39"/>
      <w:bookmarkEnd w:id="40"/>
      <w:bookmarkEnd w:id="41"/>
      <w:bookmarkEnd w:id="42"/>
      <w:bookmarkEnd w:id="43"/>
      <w:bookmarkEnd w:id="44"/>
      <w:bookmarkEnd w:id="45"/>
    </w:p>
    <w:p w14:paraId="5E993873" w14:textId="77777777" w:rsidR="0072369E" w:rsidRPr="0072369E" w:rsidRDefault="0072369E" w:rsidP="0072369E">
      <w:r w:rsidRPr="0072369E">
        <w:t>Steviol glycosides are approved for use in a number of other jurisdictions, including the European Union, Canada, South and North Asia, Asia Pacific, United States of America (USA), Central/South America, the Middle East and Africa (PureCircle Stevia Institute, 2020). In the European Union, commercially available steviol glycoside products must comply with the specifications for steviol glycosides (INS number 960) adopted by the European Commission in 2012 and updated in 2016 (EC 2012, EC 2016).</w:t>
      </w:r>
    </w:p>
    <w:p w14:paraId="37176B98" w14:textId="77777777" w:rsidR="0072369E" w:rsidRPr="0072369E" w:rsidRDefault="0072369E" w:rsidP="0072369E">
      <w:pPr>
        <w:keepNext/>
        <w:spacing w:before="240" w:after="240"/>
        <w:ind w:left="851" w:hanging="851"/>
        <w:outlineLvl w:val="3"/>
        <w:rPr>
          <w:bCs/>
          <w:i/>
          <w:iCs/>
          <w:szCs w:val="22"/>
          <w:lang w:bidi="ar-SA"/>
        </w:rPr>
      </w:pPr>
      <w:r w:rsidRPr="0072369E">
        <w:rPr>
          <w:bCs/>
          <w:i/>
          <w:iCs/>
          <w:szCs w:val="22"/>
          <w:lang w:bidi="ar-SA"/>
        </w:rPr>
        <w:t>1.3.4.1</w:t>
      </w:r>
      <w:r w:rsidRPr="0072369E">
        <w:rPr>
          <w:bCs/>
          <w:i/>
          <w:iCs/>
          <w:szCs w:val="22"/>
          <w:lang w:bidi="ar-SA"/>
        </w:rPr>
        <w:tab/>
        <w:t>JECFA</w:t>
      </w:r>
    </w:p>
    <w:p w14:paraId="18877B91" w14:textId="77777777" w:rsidR="0072369E" w:rsidRPr="0072369E" w:rsidRDefault="0072369E" w:rsidP="0072369E">
      <w:pPr>
        <w:spacing w:after="240"/>
        <w:rPr>
          <w:lang w:eastAsia="en-AU" w:bidi="ar-SA"/>
        </w:rPr>
      </w:pPr>
      <w:r w:rsidRPr="0072369E">
        <w:rPr>
          <w:lang w:eastAsia="en-AU" w:bidi="ar-SA"/>
        </w:rPr>
        <w:t>The 87</w:t>
      </w:r>
      <w:r w:rsidRPr="0072369E">
        <w:rPr>
          <w:vertAlign w:val="superscript"/>
          <w:lang w:eastAsia="en-AU" w:bidi="ar-SA"/>
        </w:rPr>
        <w:t>th</w:t>
      </w:r>
      <w:r w:rsidRPr="0072369E">
        <w:rPr>
          <w:lang w:eastAsia="en-AU" w:bidi="ar-SA"/>
        </w:rPr>
        <w:t xml:space="preserve"> JECFA meeting in June 2019 established a framework for steviol glycosides building on JECFA’s assessments and specifications at earlier meetings. The 87</w:t>
      </w:r>
      <w:r w:rsidRPr="0072369E">
        <w:rPr>
          <w:vertAlign w:val="superscript"/>
          <w:lang w:eastAsia="en-AU" w:bidi="ar-SA"/>
        </w:rPr>
        <w:t>th</w:t>
      </w:r>
      <w:r w:rsidRPr="0072369E">
        <w:rPr>
          <w:lang w:eastAsia="en-AU" w:bidi="ar-SA"/>
        </w:rPr>
        <w:t xml:space="preserve"> meeting also prepared four steviol glycosides specification annexes, for the different production methods (JECFA 2020). These are:</w:t>
      </w:r>
    </w:p>
    <w:p w14:paraId="209C18E2" w14:textId="77777777" w:rsidR="0072369E" w:rsidRPr="0072369E" w:rsidRDefault="0072369E" w:rsidP="0072369E">
      <w:pPr>
        <w:numPr>
          <w:ilvl w:val="0"/>
          <w:numId w:val="49"/>
        </w:numPr>
        <w:ind w:left="567" w:hanging="567"/>
        <w:contextualSpacing/>
        <w:rPr>
          <w:lang w:eastAsia="en-AU" w:bidi="ar-SA"/>
        </w:rPr>
      </w:pPr>
      <w:r w:rsidRPr="0072369E">
        <w:rPr>
          <w:lang w:eastAsia="en-AU" w:bidi="ar-SA"/>
        </w:rPr>
        <w:t xml:space="preserve">hot water extraction from the leaves of </w:t>
      </w:r>
      <w:r w:rsidRPr="0072369E">
        <w:rPr>
          <w:i/>
          <w:iCs/>
          <w:lang w:eastAsia="en-AU" w:bidi="ar-SA"/>
        </w:rPr>
        <w:t xml:space="preserve">Stevia rebaudiana </w:t>
      </w:r>
      <w:r w:rsidRPr="0072369E">
        <w:rPr>
          <w:lang w:eastAsia="en-AU" w:bidi="ar-SA"/>
        </w:rPr>
        <w:t>Bertoni (stevia) plant (Annex 1)</w:t>
      </w:r>
    </w:p>
    <w:p w14:paraId="1F735A37" w14:textId="77777777" w:rsidR="0072369E" w:rsidRPr="0072369E" w:rsidRDefault="0072369E" w:rsidP="0072369E">
      <w:pPr>
        <w:numPr>
          <w:ilvl w:val="0"/>
          <w:numId w:val="49"/>
        </w:numPr>
        <w:ind w:left="567" w:hanging="567"/>
        <w:contextualSpacing/>
        <w:rPr>
          <w:lang w:eastAsia="en-AU" w:bidi="ar-SA"/>
        </w:rPr>
      </w:pPr>
      <w:r w:rsidRPr="0072369E">
        <w:rPr>
          <w:lang w:eastAsia="en-AU" w:bidi="ar-SA"/>
        </w:rPr>
        <w:t xml:space="preserve">fermentation using GM microorganisms (Annex 2) </w:t>
      </w:r>
    </w:p>
    <w:p w14:paraId="2758A7BB" w14:textId="77777777" w:rsidR="0072369E" w:rsidRPr="0072369E" w:rsidRDefault="0072369E" w:rsidP="0072369E">
      <w:pPr>
        <w:numPr>
          <w:ilvl w:val="0"/>
          <w:numId w:val="49"/>
        </w:numPr>
        <w:ind w:left="567" w:hanging="567"/>
        <w:contextualSpacing/>
        <w:rPr>
          <w:lang w:eastAsia="en-AU" w:bidi="ar-SA"/>
        </w:rPr>
      </w:pPr>
      <w:r w:rsidRPr="0072369E">
        <w:rPr>
          <w:lang w:eastAsia="en-AU" w:bidi="ar-SA"/>
        </w:rPr>
        <w:t xml:space="preserve">enzymatic modification (bioconversion) of the stevia plant extract using enzymes (Annex 3) </w:t>
      </w:r>
    </w:p>
    <w:p w14:paraId="0F2769CF" w14:textId="77777777" w:rsidR="0072369E" w:rsidRPr="0072369E" w:rsidRDefault="0072369E" w:rsidP="0072369E">
      <w:pPr>
        <w:numPr>
          <w:ilvl w:val="0"/>
          <w:numId w:val="49"/>
        </w:numPr>
        <w:ind w:left="567" w:hanging="567"/>
        <w:contextualSpacing/>
        <w:rPr>
          <w:lang w:eastAsia="en-AU" w:bidi="ar-SA"/>
        </w:rPr>
      </w:pPr>
      <w:r w:rsidRPr="0072369E">
        <w:rPr>
          <w:lang w:eastAsia="en-AU" w:bidi="ar-SA"/>
        </w:rPr>
        <w:t xml:space="preserve">glycosylation of stevia plant extracts using enzymes to add glucose units to steviol glycosides (Annex 4, tentative pending further information to finalise). </w:t>
      </w:r>
    </w:p>
    <w:p w14:paraId="7612D880" w14:textId="67B86EE9" w:rsidR="0072369E" w:rsidRPr="0072369E" w:rsidRDefault="0072369E" w:rsidP="0072369E">
      <w:pPr>
        <w:spacing w:before="240" w:after="240"/>
        <w:rPr>
          <w:lang w:eastAsia="en-AU" w:bidi="ar-SA"/>
        </w:rPr>
      </w:pPr>
      <w:r w:rsidRPr="0072369E">
        <w:rPr>
          <w:lang w:eastAsia="en-AU" w:bidi="ar-SA"/>
        </w:rPr>
        <w:t xml:space="preserve">This meeting also confirmed that steviol glycosides prepared using any of these production methods, that comply with the specifications for the different production methods and purity requirements were considered equivalent in terms of safety and the earlier determined </w:t>
      </w:r>
      <w:r w:rsidR="004B7BDE">
        <w:rPr>
          <w:lang w:eastAsia="en-AU" w:bidi="ar-SA"/>
        </w:rPr>
        <w:t>a</w:t>
      </w:r>
      <w:r w:rsidRPr="0072369E">
        <w:rPr>
          <w:lang w:eastAsia="en-AU" w:bidi="ar-SA"/>
        </w:rPr>
        <w:t xml:space="preserve">cceptable </w:t>
      </w:r>
      <w:r w:rsidR="004B7BDE">
        <w:rPr>
          <w:lang w:eastAsia="en-AU" w:bidi="ar-SA"/>
        </w:rPr>
        <w:t>d</w:t>
      </w:r>
      <w:r w:rsidRPr="0072369E">
        <w:rPr>
          <w:lang w:eastAsia="en-AU" w:bidi="ar-SA"/>
        </w:rPr>
        <w:t xml:space="preserve">aily </w:t>
      </w:r>
      <w:r w:rsidR="004B7BDE">
        <w:rPr>
          <w:lang w:eastAsia="en-AU" w:bidi="ar-SA"/>
        </w:rPr>
        <w:t>i</w:t>
      </w:r>
      <w:r w:rsidRPr="0072369E">
        <w:rPr>
          <w:lang w:eastAsia="en-AU" w:bidi="ar-SA"/>
        </w:rPr>
        <w:t xml:space="preserve">ntake (ADI) applies (JECFA 2019a, JECFA 2019b). </w:t>
      </w:r>
    </w:p>
    <w:p w14:paraId="4C08B071" w14:textId="77777777" w:rsidR="0072369E" w:rsidRPr="0072369E" w:rsidRDefault="0072369E" w:rsidP="0072369E">
      <w:pPr>
        <w:spacing w:after="240"/>
        <w:rPr>
          <w:lang w:eastAsia="en-AU" w:bidi="ar-SA"/>
        </w:rPr>
      </w:pPr>
      <w:r w:rsidRPr="0072369E">
        <w:rPr>
          <w:lang w:eastAsia="en-AU" w:bidi="ar-SA"/>
        </w:rPr>
        <w:t>It is important to note that the steviol glycosides specifications from the 87</w:t>
      </w:r>
      <w:r w:rsidRPr="0072369E">
        <w:rPr>
          <w:vertAlign w:val="superscript"/>
          <w:lang w:eastAsia="en-AU" w:bidi="ar-SA"/>
        </w:rPr>
        <w:t>th</w:t>
      </w:r>
      <w:r w:rsidRPr="0072369E">
        <w:rPr>
          <w:lang w:eastAsia="en-AU" w:bidi="ar-SA"/>
        </w:rPr>
        <w:t xml:space="preserve"> JECFA meeting in 2019 have not yet been discussed by the Codex Committee on Food Additives (CCFA) or ultimately ratified by the Codex Alimentarius Committee (CAC) due to the cancelling of the CCFA 2020 meeting caused by the COVID-19 pandemic. Therefore these specifications are not yet part of the official JECFA Combined Compendium of Food Additive Specifications. The most current JECFA steviol glycosides monograph is monograph 20 from the 84</w:t>
      </w:r>
      <w:r w:rsidRPr="0072369E">
        <w:rPr>
          <w:vertAlign w:val="superscript"/>
          <w:lang w:eastAsia="en-AU" w:bidi="ar-SA"/>
        </w:rPr>
        <w:t>th</w:t>
      </w:r>
      <w:r w:rsidRPr="0072369E">
        <w:rPr>
          <w:lang w:eastAsia="en-AU" w:bidi="ar-SA"/>
        </w:rPr>
        <w:t xml:space="preserve"> JECFA meeting in 2017. </w:t>
      </w:r>
    </w:p>
    <w:p w14:paraId="0465C854" w14:textId="77777777" w:rsidR="0072369E" w:rsidRPr="0072369E" w:rsidRDefault="0072369E" w:rsidP="0072369E">
      <w:pPr>
        <w:rPr>
          <w:lang w:eastAsia="en-AU" w:bidi="ar-SA"/>
        </w:rPr>
      </w:pPr>
      <w:r w:rsidRPr="0072369E">
        <w:rPr>
          <w:lang w:eastAsia="en-AU" w:bidi="ar-SA"/>
        </w:rPr>
        <w:t xml:space="preserve">Some earlier relevant JECFA meetings are the 84th meeting in 2017, where the Committee published JECFA Monograph 20 (JECFA 2017), superseding tentative specifications prepared at the 82nd JECFA meeting (2016) and published in FAO JECFA Monograph 19. An ADI of 0 - 4 mg/kg bodyweight (bw) (expressed as steviol) was established at the 69th </w:t>
      </w:r>
      <w:r w:rsidRPr="0072369E">
        <w:rPr>
          <w:lang w:eastAsia="en-AU" w:bidi="ar-SA"/>
        </w:rPr>
        <w:lastRenderedPageBreak/>
        <w:t xml:space="preserve">JECFA meeting (2008). </w:t>
      </w:r>
    </w:p>
    <w:p w14:paraId="4FC2F9DC" w14:textId="77777777" w:rsidR="0072369E" w:rsidRPr="0072369E" w:rsidRDefault="0072369E" w:rsidP="0072369E">
      <w:pPr>
        <w:keepNext/>
        <w:spacing w:before="240" w:after="240"/>
        <w:ind w:left="851" w:hanging="851"/>
        <w:outlineLvl w:val="3"/>
        <w:rPr>
          <w:bCs/>
          <w:i/>
          <w:iCs/>
          <w:szCs w:val="22"/>
          <w:lang w:bidi="ar-SA"/>
        </w:rPr>
      </w:pPr>
      <w:r w:rsidRPr="0072369E">
        <w:rPr>
          <w:bCs/>
          <w:i/>
          <w:iCs/>
          <w:szCs w:val="22"/>
          <w:lang w:bidi="ar-SA"/>
        </w:rPr>
        <w:t>1.3.4.2</w:t>
      </w:r>
      <w:r w:rsidRPr="0072369E">
        <w:rPr>
          <w:bCs/>
          <w:i/>
          <w:iCs/>
          <w:szCs w:val="22"/>
          <w:lang w:bidi="ar-SA"/>
        </w:rPr>
        <w:tab/>
        <w:t>USA</w:t>
      </w:r>
    </w:p>
    <w:p w14:paraId="33F332F8" w14:textId="481195E4" w:rsidR="00513688" w:rsidRDefault="0072369E" w:rsidP="0072369E">
      <w:pPr>
        <w:rPr>
          <w:lang w:eastAsia="en-AU" w:bidi="ar-SA"/>
        </w:rPr>
      </w:pPr>
      <w:r w:rsidRPr="0072369E">
        <w:rPr>
          <w:lang w:eastAsia="en-AU" w:bidi="ar-SA"/>
        </w:rPr>
        <w:t xml:space="preserve">Reb M has GRAS (Generally Recognized as Safe) status for a variety of food and beverage uses, and for different steviol glycosides producers in the USA. The US Food and Drug Administration (FDA) reviewed the self-assessed GRAS notification (GRN 812) describing the production of Amyris’s Reb M produced in </w:t>
      </w:r>
      <w:r w:rsidRPr="0072369E">
        <w:rPr>
          <w:i/>
          <w:lang w:eastAsia="en-AU" w:bidi="ar-SA"/>
        </w:rPr>
        <w:t>S. cerevisiae</w:t>
      </w:r>
      <w:r w:rsidRPr="0072369E">
        <w:rPr>
          <w:lang w:eastAsia="en-AU" w:bidi="ar-SA"/>
        </w:rPr>
        <w:t xml:space="preserve"> and responded on December 8, 2018 with a “no questions” letter regarding the GRAS status of Reb M. The FDA does not make its own assessment of such GRAS notifications. </w:t>
      </w:r>
    </w:p>
    <w:p w14:paraId="2DA8B745" w14:textId="2B041F4E" w:rsidR="00513688" w:rsidRDefault="00513688" w:rsidP="00513688">
      <w:pPr>
        <w:keepNext/>
        <w:spacing w:before="240" w:after="240"/>
        <w:ind w:left="851" w:hanging="851"/>
        <w:outlineLvl w:val="3"/>
        <w:rPr>
          <w:bCs/>
          <w:i/>
          <w:iCs/>
          <w:szCs w:val="22"/>
          <w:lang w:bidi="ar-SA"/>
        </w:rPr>
      </w:pPr>
      <w:r w:rsidRPr="00513688">
        <w:rPr>
          <w:bCs/>
          <w:i/>
          <w:iCs/>
          <w:szCs w:val="22"/>
          <w:lang w:bidi="ar-SA"/>
        </w:rPr>
        <w:t>1.3.4.</w:t>
      </w:r>
      <w:r w:rsidR="00CC2104">
        <w:rPr>
          <w:bCs/>
          <w:i/>
          <w:iCs/>
          <w:szCs w:val="22"/>
          <w:lang w:bidi="ar-SA"/>
        </w:rPr>
        <w:t>3</w:t>
      </w:r>
      <w:r w:rsidRPr="00513688">
        <w:rPr>
          <w:bCs/>
          <w:i/>
          <w:iCs/>
          <w:szCs w:val="22"/>
          <w:lang w:bidi="ar-SA"/>
        </w:rPr>
        <w:tab/>
        <w:t>Canada</w:t>
      </w:r>
    </w:p>
    <w:p w14:paraId="4F95CBFB" w14:textId="5F38F658" w:rsidR="00513688" w:rsidRPr="00513688" w:rsidRDefault="00513688" w:rsidP="00513688">
      <w:pPr>
        <w:rPr>
          <w:lang w:bidi="ar-SA"/>
        </w:rPr>
      </w:pPr>
      <w:r>
        <w:rPr>
          <w:lang w:bidi="ar-SA"/>
        </w:rPr>
        <w:t xml:space="preserve">Health Canada’s Food Directorate completed a premarket safety assessment of the applicant’s steviol glycoside and approved it as a sweetener in the same foods and the maximum levels as already permitted steviol glycosides. This approval was </w:t>
      </w:r>
      <w:r w:rsidR="00E2646E">
        <w:rPr>
          <w:lang w:bidi="ar-SA"/>
        </w:rPr>
        <w:t>announced o</w:t>
      </w:r>
      <w:r>
        <w:rPr>
          <w:lang w:bidi="ar-SA"/>
        </w:rPr>
        <w:t xml:space="preserve">n </w:t>
      </w:r>
      <w:r w:rsidR="00E2646E">
        <w:rPr>
          <w:lang w:bidi="ar-SA"/>
        </w:rPr>
        <w:t xml:space="preserve">1st </w:t>
      </w:r>
      <w:r>
        <w:rPr>
          <w:lang w:bidi="ar-SA"/>
        </w:rPr>
        <w:t>September 2020</w:t>
      </w:r>
      <w:r w:rsidR="00E2646E">
        <w:rPr>
          <w:lang w:bidi="ar-SA"/>
        </w:rPr>
        <w:t xml:space="preserve"> through the Notice of Modification to the List of Permitted Sweeteners (NOM/ADM-0151) (Health Canada 2020a)</w:t>
      </w:r>
      <w:r>
        <w:rPr>
          <w:lang w:bidi="ar-SA"/>
        </w:rPr>
        <w:t xml:space="preserve">. </w:t>
      </w:r>
      <w:r w:rsidRPr="00734010">
        <w:rPr>
          <w:lang w:bidi="ar-SA"/>
        </w:rPr>
        <w:t xml:space="preserve">The permission is within the </w:t>
      </w:r>
      <w:r w:rsidR="00734010" w:rsidRPr="00734010">
        <w:rPr>
          <w:lang w:bidi="ar-SA"/>
        </w:rPr>
        <w:t>L</w:t>
      </w:r>
      <w:r w:rsidRPr="00734010">
        <w:rPr>
          <w:lang w:bidi="ar-SA"/>
        </w:rPr>
        <w:t>ist of permitted sweeteners</w:t>
      </w:r>
      <w:r w:rsidR="00734010" w:rsidRPr="00734010">
        <w:rPr>
          <w:lang w:bidi="ar-SA"/>
        </w:rPr>
        <w:t>, which is an updated list of that currently contained (but not updated)</w:t>
      </w:r>
      <w:r w:rsidRPr="00734010">
        <w:rPr>
          <w:lang w:bidi="ar-SA"/>
        </w:rPr>
        <w:t xml:space="preserve"> </w:t>
      </w:r>
      <w:r w:rsidR="00F678A2" w:rsidRPr="00734010">
        <w:rPr>
          <w:lang w:bidi="ar-SA"/>
        </w:rPr>
        <w:t>in the Canadian Food and Drug Regulations, Division 16 (Food Additives) Table IX (Food additives that may be used as sweeteners</w:t>
      </w:r>
      <w:r w:rsidR="00734010" w:rsidRPr="00734010">
        <w:rPr>
          <w:lang w:bidi="ar-SA"/>
        </w:rPr>
        <w:t>). This is item number S.1.2 in Table 9 (List of permitted sweeteners (Lists of permitted food additives)</w:t>
      </w:r>
      <w:r w:rsidR="00902D95">
        <w:rPr>
          <w:lang w:bidi="ar-SA"/>
        </w:rPr>
        <w:t>)</w:t>
      </w:r>
      <w:r w:rsidR="00734010" w:rsidRPr="00734010">
        <w:rPr>
          <w:lang w:bidi="ar-SA"/>
        </w:rPr>
        <w:t xml:space="preserve"> available on the Health Canada website </w:t>
      </w:r>
      <w:r w:rsidR="00F678A2" w:rsidRPr="00734010">
        <w:rPr>
          <w:lang w:bidi="ar-SA"/>
        </w:rPr>
        <w:t>(Health Canada 2020</w:t>
      </w:r>
      <w:r w:rsidR="00E2646E">
        <w:rPr>
          <w:lang w:bidi="ar-SA"/>
        </w:rPr>
        <w:t>b</w:t>
      </w:r>
      <w:r w:rsidR="00F678A2" w:rsidRPr="00734010">
        <w:rPr>
          <w:lang w:bidi="ar-SA"/>
        </w:rPr>
        <w:t>).</w:t>
      </w:r>
      <w:r w:rsidR="00F678A2">
        <w:rPr>
          <w:lang w:bidi="ar-SA"/>
        </w:rPr>
        <w:t xml:space="preserve">  </w:t>
      </w:r>
      <w:r>
        <w:rPr>
          <w:lang w:bidi="ar-SA"/>
        </w:rPr>
        <w:t xml:space="preserve"> </w:t>
      </w:r>
    </w:p>
    <w:p w14:paraId="75E79CA8" w14:textId="33D1B666" w:rsidR="007A53BF" w:rsidRPr="0072369E" w:rsidRDefault="007A53BF" w:rsidP="00CE59AA">
      <w:pPr>
        <w:pStyle w:val="Heading2"/>
        <w:rPr>
          <w:u w:color="FFFF00"/>
        </w:rPr>
      </w:pPr>
      <w:bookmarkStart w:id="46" w:name="_Toc67406728"/>
      <w:r w:rsidRPr="007A53BF">
        <w:rPr>
          <w:u w:color="FFFF00"/>
        </w:rPr>
        <w:t>1.4</w:t>
      </w:r>
      <w:r w:rsidRPr="007A53BF">
        <w:rPr>
          <w:u w:color="FFFF00"/>
        </w:rPr>
        <w:tab/>
        <w:t xml:space="preserve">Reasons </w:t>
      </w:r>
      <w:r w:rsidRPr="0072369E">
        <w:rPr>
          <w:u w:color="FFFF00"/>
        </w:rPr>
        <w:t xml:space="preserve">for accepting </w:t>
      </w:r>
      <w:r w:rsidR="0072369E" w:rsidRPr="0072369E">
        <w:rPr>
          <w:u w:color="FFFF00"/>
        </w:rPr>
        <w:t>a</w:t>
      </w:r>
      <w:r w:rsidRPr="0072369E">
        <w:rPr>
          <w:u w:color="FFFF00"/>
        </w:rPr>
        <w:t>pplication</w:t>
      </w:r>
      <w:bookmarkEnd w:id="25"/>
      <w:bookmarkEnd w:id="46"/>
      <w:r w:rsidRPr="0072369E">
        <w:rPr>
          <w:u w:color="FFFF00"/>
        </w:rPr>
        <w:t xml:space="preserve"> </w:t>
      </w:r>
      <w:bookmarkEnd w:id="26"/>
      <w:bookmarkEnd w:id="27"/>
    </w:p>
    <w:bookmarkEnd w:id="28"/>
    <w:p w14:paraId="33ED48B6" w14:textId="77777777" w:rsidR="0072369E" w:rsidRPr="0072369E" w:rsidRDefault="0072369E" w:rsidP="0072369E">
      <w:pPr>
        <w:spacing w:after="240"/>
      </w:pPr>
      <w:r w:rsidRPr="0072369E">
        <w:t>The Application was accepted for assessment because:</w:t>
      </w:r>
    </w:p>
    <w:p w14:paraId="310B4A6E" w14:textId="77777777" w:rsidR="0072369E" w:rsidRPr="0072369E" w:rsidRDefault="0072369E" w:rsidP="0072369E">
      <w:pPr>
        <w:numPr>
          <w:ilvl w:val="0"/>
          <w:numId w:val="50"/>
        </w:numPr>
        <w:ind w:left="567" w:hanging="567"/>
        <w:contextualSpacing/>
      </w:pPr>
      <w:r w:rsidRPr="0072369E">
        <w:t>it complied with the procedural requirements under subsection 22(2) of the FSANZ Act</w:t>
      </w:r>
    </w:p>
    <w:p w14:paraId="19332F69" w14:textId="77777777" w:rsidR="0072369E" w:rsidRPr="0072369E" w:rsidRDefault="0072369E" w:rsidP="0072369E">
      <w:pPr>
        <w:numPr>
          <w:ilvl w:val="0"/>
          <w:numId w:val="50"/>
        </w:numPr>
        <w:ind w:left="567" w:hanging="567"/>
        <w:contextualSpacing/>
      </w:pPr>
      <w:r w:rsidRPr="0072369E">
        <w:t>it related to a matter that warranted the variation of a food regulatory measure.</w:t>
      </w:r>
    </w:p>
    <w:p w14:paraId="5BAE93A1" w14:textId="77777777" w:rsidR="0072369E" w:rsidRPr="0072369E" w:rsidRDefault="0072369E" w:rsidP="000E0F94">
      <w:pPr>
        <w:pStyle w:val="Heading2"/>
      </w:pPr>
      <w:bookmarkStart w:id="47" w:name="_Toc51679714"/>
      <w:bookmarkStart w:id="48" w:name="_Toc52464219"/>
      <w:bookmarkStart w:id="49" w:name="_Toc67406729"/>
      <w:r w:rsidRPr="0072369E">
        <w:t>1.5</w:t>
      </w:r>
      <w:r w:rsidRPr="0072369E">
        <w:tab/>
        <w:t>Procedure for assessment</w:t>
      </w:r>
      <w:bookmarkEnd w:id="47"/>
      <w:bookmarkEnd w:id="48"/>
      <w:bookmarkEnd w:id="49"/>
    </w:p>
    <w:p w14:paraId="53626213" w14:textId="5DE1D79C" w:rsidR="0072369E" w:rsidRPr="0072369E" w:rsidRDefault="0072369E" w:rsidP="0072369E">
      <w:pPr>
        <w:spacing w:after="240"/>
      </w:pPr>
      <w:r w:rsidRPr="0072369E">
        <w:t xml:space="preserve">The application </w:t>
      </w:r>
      <w:r w:rsidR="00585114">
        <w:t>wa</w:t>
      </w:r>
      <w:r w:rsidRPr="0072369E">
        <w:t>s assessed under the General Procedure.</w:t>
      </w:r>
    </w:p>
    <w:p w14:paraId="7762FA90" w14:textId="77777777" w:rsidR="00422EC9" w:rsidRDefault="007A53BF" w:rsidP="00422EC9">
      <w:pPr>
        <w:pStyle w:val="Heading2"/>
      </w:pPr>
      <w:bookmarkStart w:id="50" w:name="_Toc67406730"/>
      <w:r>
        <w:t>1</w:t>
      </w:r>
      <w:r w:rsidR="00422EC9">
        <w:t>.6</w:t>
      </w:r>
      <w:r w:rsidR="00422EC9">
        <w:tab/>
      </w:r>
      <w:r w:rsidR="00422EC9" w:rsidRPr="00932F14">
        <w:t>Decision</w:t>
      </w:r>
      <w:bookmarkEnd w:id="50"/>
    </w:p>
    <w:p w14:paraId="2B3359A1" w14:textId="00E140F9" w:rsidR="00401ADE" w:rsidRPr="0072369E" w:rsidRDefault="00422EC9" w:rsidP="002C1A3B">
      <w:r w:rsidRPr="0072369E">
        <w:t xml:space="preserve">The draft </w:t>
      </w:r>
      <w:r w:rsidR="00E30092" w:rsidRPr="0072369E">
        <w:t xml:space="preserve">variation </w:t>
      </w:r>
      <w:r w:rsidRPr="0072369E">
        <w:t>as proposed following assessment was approved without change.</w:t>
      </w:r>
      <w:r w:rsidR="002C1A3B" w:rsidRPr="0072369E">
        <w:t xml:space="preserve"> The variation takes effect on </w:t>
      </w:r>
      <w:r w:rsidR="0072369E" w:rsidRPr="0072369E">
        <w:t>gazettal</w:t>
      </w:r>
      <w:r w:rsidR="002C1A3B" w:rsidRPr="0072369E">
        <w:t>.</w:t>
      </w:r>
      <w:r w:rsidR="0072369E">
        <w:t xml:space="preserve"> </w:t>
      </w:r>
      <w:r w:rsidRPr="0072369E">
        <w:t xml:space="preserve">The </w:t>
      </w:r>
      <w:r w:rsidR="002C1A3B" w:rsidRPr="0072369E">
        <w:t xml:space="preserve">approved </w:t>
      </w:r>
      <w:r w:rsidRPr="0072369E">
        <w:t xml:space="preserve">draft </w:t>
      </w:r>
      <w:r w:rsidR="00E30092" w:rsidRPr="0072369E">
        <w:t>variation</w:t>
      </w:r>
      <w:r w:rsidRPr="0072369E">
        <w:t xml:space="preserve"> </w:t>
      </w:r>
      <w:r w:rsidR="005E06C0" w:rsidRPr="0072369E">
        <w:t xml:space="preserve">is </w:t>
      </w:r>
      <w:r w:rsidRPr="0072369E">
        <w:t xml:space="preserve">at Attachment A. </w:t>
      </w:r>
    </w:p>
    <w:p w14:paraId="6C023DF1" w14:textId="77777777" w:rsidR="00401ADE" w:rsidRDefault="00401ADE" w:rsidP="00401ADE"/>
    <w:p w14:paraId="2D0F3931" w14:textId="77777777" w:rsidR="002C1A3B" w:rsidRDefault="005E06C0" w:rsidP="002C1A3B">
      <w:r>
        <w:t xml:space="preserve">The </w:t>
      </w:r>
      <w:r w:rsidR="00401ADE">
        <w:t xml:space="preserve">related explanatory statement </w:t>
      </w:r>
      <w:r>
        <w:t xml:space="preserve">is at Attachment B. </w:t>
      </w:r>
      <w:r w:rsidR="002C1A3B">
        <w:t xml:space="preserve">An </w:t>
      </w:r>
      <w:r w:rsidR="002C1A3B" w:rsidRPr="00D26814">
        <w:t xml:space="preserve">explanatory statement is required to accompany </w:t>
      </w:r>
      <w:r w:rsidR="002C1A3B">
        <w:t>an</w:t>
      </w:r>
      <w:r w:rsidR="002C1A3B" w:rsidRPr="00D26814">
        <w:t xml:space="preserve"> instrument </w:t>
      </w:r>
      <w:r w:rsidR="002C1A3B">
        <w:t>if it is</w:t>
      </w:r>
      <w:r w:rsidR="002C1A3B" w:rsidRPr="00D26814">
        <w:t xml:space="preserve"> lodged on the Federal Register of Legislati</w:t>
      </w:r>
      <w:r w:rsidR="00917C6F">
        <w:t>on</w:t>
      </w:r>
      <w:r w:rsidR="002C1A3B">
        <w:t xml:space="preserve">. </w:t>
      </w:r>
    </w:p>
    <w:p w14:paraId="0B6B8474" w14:textId="77777777" w:rsidR="0012388D" w:rsidRDefault="007A53BF" w:rsidP="00755F02">
      <w:pPr>
        <w:pStyle w:val="Heading1"/>
      </w:pPr>
      <w:bookmarkStart w:id="51" w:name="_Toc67406731"/>
      <w:bookmarkStart w:id="52" w:name="_Toc11735630"/>
      <w:bookmarkStart w:id="53" w:name="_Toc29883114"/>
      <w:bookmarkStart w:id="54" w:name="_Toc41906801"/>
      <w:bookmarkStart w:id="55" w:name="_Toc41907548"/>
      <w:bookmarkStart w:id="56" w:name="_Toc120358578"/>
      <w:bookmarkStart w:id="57" w:name="_Toc175381435"/>
      <w:bookmarkEnd w:id="5"/>
      <w:bookmarkEnd w:id="6"/>
      <w:bookmarkEnd w:id="7"/>
      <w:bookmarkEnd w:id="8"/>
      <w:bookmarkEnd w:id="9"/>
      <w:r>
        <w:t>2</w:t>
      </w:r>
      <w:r w:rsidR="00AC428E">
        <w:tab/>
      </w:r>
      <w:r w:rsidR="00AF387F" w:rsidRPr="00CC560B">
        <w:t xml:space="preserve">Summary </w:t>
      </w:r>
      <w:r w:rsidR="00AF387F" w:rsidRPr="000B6AF2">
        <w:rPr>
          <w:u w:color="FFFF00"/>
        </w:rPr>
        <w:t>of</w:t>
      </w:r>
      <w:r w:rsidR="00AF387F" w:rsidRPr="00CC560B">
        <w:t xml:space="preserve"> the findings</w:t>
      </w:r>
      <w:bookmarkEnd w:id="51"/>
    </w:p>
    <w:p w14:paraId="36C513E2" w14:textId="77777777" w:rsidR="007A53BF" w:rsidRPr="002C1A3B" w:rsidRDefault="007A53BF" w:rsidP="007A53BF">
      <w:pPr>
        <w:pStyle w:val="Heading2"/>
      </w:pPr>
      <w:bookmarkStart w:id="58" w:name="_Toc300933438"/>
      <w:bookmarkStart w:id="59" w:name="_Toc370223471"/>
      <w:bookmarkStart w:id="60" w:name="_Toc370225386"/>
      <w:bookmarkStart w:id="61" w:name="_Toc67406732"/>
      <w:bookmarkStart w:id="62" w:name="_Toc286391009"/>
      <w:bookmarkStart w:id="63" w:name="_Toc300933425"/>
      <w:bookmarkStart w:id="64" w:name="_Toc309291838"/>
      <w:bookmarkStart w:id="65" w:name="_Toc309385455"/>
      <w:bookmarkStart w:id="66" w:name="_Toc120358583"/>
      <w:bookmarkStart w:id="67" w:name="_Toc175381440"/>
      <w:r w:rsidRPr="002C1A3B">
        <w:t>2.1</w:t>
      </w:r>
      <w:r w:rsidRPr="002C1A3B">
        <w:tab/>
        <w:t xml:space="preserve">Summary of issues raised </w:t>
      </w:r>
      <w:bookmarkEnd w:id="58"/>
      <w:r w:rsidRPr="002C1A3B">
        <w:t>in submissions</w:t>
      </w:r>
      <w:bookmarkEnd w:id="59"/>
      <w:bookmarkEnd w:id="60"/>
      <w:bookmarkEnd w:id="61"/>
    </w:p>
    <w:p w14:paraId="5B5933DA" w14:textId="535CE432" w:rsidR="0072369E" w:rsidRPr="0072369E" w:rsidRDefault="0072369E" w:rsidP="0072369E">
      <w:r w:rsidRPr="0072369E">
        <w:t xml:space="preserve">FSANZ sought public comments on the draft variation included in the call for submissions report between </w:t>
      </w:r>
      <w:r>
        <w:t>21</w:t>
      </w:r>
      <w:r w:rsidRPr="0072369E">
        <w:t xml:space="preserve"> </w:t>
      </w:r>
      <w:r>
        <w:t>Octo</w:t>
      </w:r>
      <w:r w:rsidRPr="0072369E">
        <w:t xml:space="preserve">ber 2020 and </w:t>
      </w:r>
      <w:r>
        <w:t>2</w:t>
      </w:r>
      <w:r w:rsidRPr="0072369E">
        <w:t xml:space="preserve"> </w:t>
      </w:r>
      <w:r>
        <w:t>Decem</w:t>
      </w:r>
      <w:r w:rsidRPr="0072369E">
        <w:t xml:space="preserve">ber 2020. </w:t>
      </w:r>
    </w:p>
    <w:p w14:paraId="08270871" w14:textId="77777777" w:rsidR="0072369E" w:rsidRPr="0072369E" w:rsidRDefault="0072369E" w:rsidP="0072369E"/>
    <w:p w14:paraId="57A26A48" w14:textId="7735352C" w:rsidR="0072369E" w:rsidRPr="0072369E" w:rsidRDefault="0072369E" w:rsidP="00E2646E">
      <w:pPr>
        <w:rPr>
          <w:b/>
        </w:rPr>
      </w:pPr>
      <w:r w:rsidRPr="0072369E">
        <w:t xml:space="preserve">FSANZ received </w:t>
      </w:r>
      <w:r>
        <w:t xml:space="preserve">four </w:t>
      </w:r>
      <w:r w:rsidRPr="0072369E">
        <w:t>submissions</w:t>
      </w:r>
      <w:r w:rsidR="00AA3AB0">
        <w:t>:</w:t>
      </w:r>
      <w:r w:rsidRPr="0072369E">
        <w:t xml:space="preserve"> </w:t>
      </w:r>
      <w:r w:rsidR="00AA3AB0">
        <w:t xml:space="preserve">one </w:t>
      </w:r>
      <w:r w:rsidRPr="0072369E">
        <w:t xml:space="preserve">from </w:t>
      </w:r>
      <w:r w:rsidR="00AA3AB0">
        <w:t xml:space="preserve">a government agency, two from the food industry and one from a </w:t>
      </w:r>
      <w:r w:rsidRPr="0072369E">
        <w:t xml:space="preserve">consumer </w:t>
      </w:r>
      <w:r w:rsidR="00AA3AB0">
        <w:t xml:space="preserve">advocacy </w:t>
      </w:r>
      <w:r w:rsidRPr="0072369E">
        <w:t xml:space="preserve">group. </w:t>
      </w:r>
      <w:r w:rsidR="00AA3AB0">
        <w:t xml:space="preserve">Three submissions supported progression of the application while </w:t>
      </w:r>
      <w:r w:rsidR="00BA78E5">
        <w:t xml:space="preserve">the consumer advocacy group </w:t>
      </w:r>
      <w:r w:rsidR="00AA3AB0">
        <w:t xml:space="preserve">opposed it. </w:t>
      </w:r>
      <w:r w:rsidRPr="0072369E">
        <w:t xml:space="preserve">Issues raised in submissions have been addressed in Table 1 below. </w:t>
      </w:r>
    </w:p>
    <w:p w14:paraId="704EB83C" w14:textId="77777777" w:rsidR="00ED01D0" w:rsidRDefault="00ED01D0" w:rsidP="007A53BF">
      <w:pPr>
        <w:pStyle w:val="FSTableTitle"/>
        <w:rPr>
          <w:b w:val="0"/>
        </w:rPr>
        <w:sectPr w:rsidR="00ED01D0" w:rsidSect="00ED01D0">
          <w:pgSz w:w="11906" w:h="16838" w:code="9"/>
          <w:pgMar w:top="1418" w:right="1418" w:bottom="1418" w:left="1418" w:header="709" w:footer="709" w:gutter="0"/>
          <w:cols w:space="708"/>
          <w:docGrid w:linePitch="360"/>
        </w:sectPr>
      </w:pPr>
    </w:p>
    <w:p w14:paraId="4198925A" w14:textId="75725197" w:rsidR="007A53BF" w:rsidRDefault="007A53BF" w:rsidP="007A53BF">
      <w:pPr>
        <w:pStyle w:val="FSTableTitle"/>
      </w:pPr>
      <w:r>
        <w:lastRenderedPageBreak/>
        <w:t xml:space="preserve">Table 1: Summary of issues </w:t>
      </w:r>
      <w:r w:rsidR="00AA3AB0">
        <w:t>raised in submissions and FSANZ’s response</w:t>
      </w:r>
    </w:p>
    <w:p w14:paraId="15336AF4" w14:textId="77777777" w:rsidR="007A53BF" w:rsidRPr="00B853D2" w:rsidRDefault="007A53BF" w:rsidP="007A53BF"/>
    <w:tbl>
      <w:tblPr>
        <w:tblStyle w:val="MediumShading1-Accent3"/>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issues raised in submissions and FSANZ's responses"/>
        <w:tblDescription w:val="A number of specific issues raised in a submission has been summarised and FSANZ's responses to them provided."/>
      </w:tblPr>
      <w:tblGrid>
        <w:gridCol w:w="4957"/>
        <w:gridCol w:w="1559"/>
        <w:gridCol w:w="7513"/>
      </w:tblGrid>
      <w:tr w:rsidR="00287564" w:rsidRPr="00287564" w14:paraId="62122DE9" w14:textId="77777777" w:rsidTr="0028756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left w:val="single" w:sz="4" w:space="0" w:color="auto"/>
              <w:bottom w:val="single" w:sz="4" w:space="0" w:color="auto"/>
              <w:right w:val="single" w:sz="4" w:space="0" w:color="auto"/>
            </w:tcBorders>
          </w:tcPr>
          <w:p w14:paraId="709AC776" w14:textId="77777777" w:rsidR="007A53BF" w:rsidRPr="00287564" w:rsidRDefault="007A53BF" w:rsidP="008C4E76">
            <w:pPr>
              <w:pStyle w:val="FSTableHeading"/>
              <w:rPr>
                <w:b/>
                <w:color w:val="auto"/>
              </w:rPr>
            </w:pPr>
            <w:r w:rsidRPr="00287564">
              <w:rPr>
                <w:b/>
                <w:color w:val="auto"/>
              </w:rPr>
              <w:t>Issue</w:t>
            </w:r>
          </w:p>
        </w:tc>
        <w:tc>
          <w:tcPr>
            <w:tcW w:w="1559" w:type="dxa"/>
            <w:tcBorders>
              <w:top w:val="single" w:sz="4" w:space="0" w:color="auto"/>
              <w:left w:val="single" w:sz="4" w:space="0" w:color="auto"/>
              <w:bottom w:val="single" w:sz="4" w:space="0" w:color="auto"/>
              <w:right w:val="single" w:sz="4" w:space="0" w:color="auto"/>
            </w:tcBorders>
          </w:tcPr>
          <w:p w14:paraId="7CE2FC3D" w14:textId="77777777" w:rsidR="007A53BF" w:rsidRPr="00287564" w:rsidRDefault="007A53BF" w:rsidP="008C4E76">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287564">
              <w:rPr>
                <w:b/>
                <w:color w:val="auto"/>
              </w:rPr>
              <w:t>Raised by</w:t>
            </w:r>
          </w:p>
        </w:tc>
        <w:tc>
          <w:tcPr>
            <w:tcW w:w="7513" w:type="dxa"/>
            <w:tcBorders>
              <w:top w:val="single" w:sz="4" w:space="0" w:color="auto"/>
              <w:left w:val="single" w:sz="4" w:space="0" w:color="auto"/>
              <w:bottom w:val="single" w:sz="4" w:space="0" w:color="auto"/>
              <w:right w:val="single" w:sz="4" w:space="0" w:color="auto"/>
            </w:tcBorders>
          </w:tcPr>
          <w:p w14:paraId="2AF3B276" w14:textId="104D2BAC" w:rsidR="001D43F6" w:rsidRPr="00287564" w:rsidRDefault="007A53BF" w:rsidP="00AA3AB0">
            <w:pPr>
              <w:pStyle w:val="FSTableHeading"/>
              <w:cnfStyle w:val="100000000000" w:firstRow="1" w:lastRow="0" w:firstColumn="0" w:lastColumn="0" w:oddVBand="0" w:evenVBand="0" w:oddHBand="0" w:evenHBand="0" w:firstRowFirstColumn="0" w:firstRowLastColumn="0" w:lastRowFirstColumn="0" w:lastRowLastColumn="0"/>
              <w:rPr>
                <w:b/>
                <w:color w:val="auto"/>
              </w:rPr>
            </w:pPr>
            <w:r w:rsidRPr="00287564">
              <w:rPr>
                <w:b/>
                <w:color w:val="auto"/>
              </w:rPr>
              <w:t>FSANZ response</w:t>
            </w:r>
          </w:p>
        </w:tc>
      </w:tr>
      <w:tr w:rsidR="007A53BF" w14:paraId="04838FBA" w14:textId="77777777" w:rsidTr="0028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top w:val="single" w:sz="4" w:space="0" w:color="auto"/>
              <w:right w:val="none" w:sz="0" w:space="0" w:color="auto"/>
            </w:tcBorders>
          </w:tcPr>
          <w:p w14:paraId="6E7823B3" w14:textId="61164232" w:rsidR="007A53BF" w:rsidRPr="008B391F" w:rsidRDefault="008B391F" w:rsidP="00CD7C02">
            <w:pPr>
              <w:pStyle w:val="FSTableText"/>
              <w:rPr>
                <w:b w:val="0"/>
              </w:rPr>
            </w:pPr>
            <w:r w:rsidRPr="008B391F">
              <w:rPr>
                <w:b w:val="0"/>
              </w:rPr>
              <w:t>FSANZ’s literature review relied heavily on unpublished, industry supplied data from previous applications. This demonstrates a clear conflict of interest, given that industry supplied data is more likely to present favourable findings for industry. This should be considered both when weighing up the evidence for harm of the additive, but also of the benefit of the application</w:t>
            </w:r>
            <w:r>
              <w:rPr>
                <w:b w:val="0"/>
              </w:rPr>
              <w:t>.</w:t>
            </w:r>
          </w:p>
        </w:tc>
        <w:tc>
          <w:tcPr>
            <w:tcW w:w="1559" w:type="dxa"/>
            <w:tcBorders>
              <w:top w:val="single" w:sz="4" w:space="0" w:color="auto"/>
              <w:left w:val="none" w:sz="0" w:space="0" w:color="auto"/>
              <w:right w:val="none" w:sz="0" w:space="0" w:color="auto"/>
            </w:tcBorders>
          </w:tcPr>
          <w:p w14:paraId="11FE84FD" w14:textId="6B0849AF" w:rsidR="007A53BF" w:rsidRPr="000778D6" w:rsidRDefault="000B6C1E" w:rsidP="008C4E76">
            <w:pPr>
              <w:pStyle w:val="FSTableText"/>
              <w:cnfStyle w:val="000000100000" w:firstRow="0" w:lastRow="0" w:firstColumn="0" w:lastColumn="0" w:oddVBand="0" w:evenVBand="0" w:oddHBand="1" w:evenHBand="0" w:firstRowFirstColumn="0" w:firstRowLastColumn="0" w:lastRowFirstColumn="0" w:lastRowLastColumn="0"/>
            </w:pPr>
            <w:r>
              <w:t>Health Food Systems Australia</w:t>
            </w:r>
          </w:p>
        </w:tc>
        <w:tc>
          <w:tcPr>
            <w:tcW w:w="7513" w:type="dxa"/>
            <w:tcBorders>
              <w:top w:val="single" w:sz="4" w:space="0" w:color="auto"/>
              <w:left w:val="none" w:sz="0" w:space="0" w:color="auto"/>
            </w:tcBorders>
          </w:tcPr>
          <w:p w14:paraId="24BA6EBC" w14:textId="16713B34" w:rsidR="005564C6" w:rsidRPr="00C430D0" w:rsidRDefault="00CD7C02" w:rsidP="005564C6">
            <w:pPr>
              <w:pStyle w:val="FSTableText"/>
              <w:cnfStyle w:val="000000100000" w:firstRow="0" w:lastRow="0" w:firstColumn="0" w:lastColumn="0" w:oddVBand="0" w:evenVBand="0" w:oddHBand="1" w:evenHBand="0" w:firstRowFirstColumn="0" w:firstRowLastColumn="0" w:lastRowFirstColumn="0" w:lastRowLastColumn="0"/>
            </w:pPr>
            <w:r>
              <w:t xml:space="preserve">FSANZ takes a scientific weight-of-evidence approach when undertaking its risk assessments. </w:t>
            </w:r>
            <w:r w:rsidR="005564C6" w:rsidRPr="00C430D0">
              <w:t xml:space="preserve">FSANZ’s literature review </w:t>
            </w:r>
            <w:r>
              <w:t>did not</w:t>
            </w:r>
            <w:r w:rsidRPr="00C430D0">
              <w:t xml:space="preserve"> rel</w:t>
            </w:r>
            <w:r>
              <w:t>y</w:t>
            </w:r>
            <w:r w:rsidRPr="00C430D0">
              <w:t xml:space="preserve"> </w:t>
            </w:r>
            <w:r w:rsidR="005564C6" w:rsidRPr="00C430D0">
              <w:t>on unpublished, industry supplied data</w:t>
            </w:r>
            <w:r w:rsidR="005564C6">
              <w:t xml:space="preserve">. </w:t>
            </w:r>
          </w:p>
          <w:p w14:paraId="1F36D866" w14:textId="77777777" w:rsidR="005564C6" w:rsidRPr="00C430D0" w:rsidRDefault="005564C6" w:rsidP="005564C6">
            <w:pPr>
              <w:pStyle w:val="FSTableText"/>
              <w:cnfStyle w:val="000000100000" w:firstRow="0" w:lastRow="0" w:firstColumn="0" w:lastColumn="0" w:oddVBand="0" w:evenVBand="0" w:oddHBand="1" w:evenHBand="0" w:firstRowFirstColumn="0" w:firstRowLastColumn="0" w:lastRowFirstColumn="0" w:lastRowLastColumn="0"/>
            </w:pPr>
          </w:p>
          <w:p w14:paraId="1177DE27" w14:textId="32C95C4F" w:rsidR="005564C6" w:rsidRDefault="005564C6" w:rsidP="005564C6">
            <w:pPr>
              <w:pStyle w:val="CommentText"/>
              <w:cnfStyle w:val="000000100000" w:firstRow="0" w:lastRow="0" w:firstColumn="0" w:lastColumn="0" w:oddVBand="0" w:evenVBand="0" w:oddHBand="1" w:evenHBand="0" w:firstRowFirstColumn="0" w:firstRowLastColumn="0" w:lastRowFirstColumn="0" w:lastRowLastColumn="0"/>
            </w:pPr>
            <w:r>
              <w:t xml:space="preserve">In assessing this application, </w:t>
            </w:r>
            <w:r w:rsidRPr="00C430D0">
              <w:t xml:space="preserve">FSANZ conducted a new literature review to identify any new </w:t>
            </w:r>
            <w:r>
              <w:t>evidence that ha</w:t>
            </w:r>
            <w:r w:rsidR="00643956">
              <w:t>d</w:t>
            </w:r>
            <w:r>
              <w:t xml:space="preserve"> </w:t>
            </w:r>
            <w:r w:rsidRPr="00C430D0">
              <w:t xml:space="preserve">not </w:t>
            </w:r>
            <w:r>
              <w:t xml:space="preserve">been </w:t>
            </w:r>
            <w:r w:rsidRPr="00C430D0">
              <w:t>previously considered</w:t>
            </w:r>
            <w:r>
              <w:t>. For that reason,</w:t>
            </w:r>
            <w:r w:rsidRPr="00C430D0">
              <w:t xml:space="preserve"> the </w:t>
            </w:r>
            <w:r>
              <w:t xml:space="preserve">review focussed on </w:t>
            </w:r>
            <w:r w:rsidRPr="00C430D0">
              <w:t xml:space="preserve">literature published since </w:t>
            </w:r>
            <w:r>
              <w:t>FSANZ’s last assessment of a</w:t>
            </w:r>
            <w:r w:rsidRPr="00C430D0">
              <w:t xml:space="preserve"> steviol glycosides</w:t>
            </w:r>
            <w:r>
              <w:t xml:space="preserve"> related application</w:t>
            </w:r>
            <w:r w:rsidRPr="00C430D0">
              <w:t xml:space="preserve">. </w:t>
            </w:r>
            <w:r>
              <w:t>The risk assessment for that assessment was based on the best available scientific evidence at that time. The review found few new papers that added to that best available scientific evidence. For that reason, the</w:t>
            </w:r>
            <w:r w:rsidRPr="00C430D0">
              <w:t xml:space="preserve"> toxicological assessment </w:t>
            </w:r>
            <w:r>
              <w:t>for this application relied</w:t>
            </w:r>
            <w:r w:rsidRPr="00C430D0">
              <w:t xml:space="preserve"> </w:t>
            </w:r>
            <w:r>
              <w:t>to a large part</w:t>
            </w:r>
            <w:r w:rsidRPr="00C430D0">
              <w:t xml:space="preserve"> on assessments of previous applications. </w:t>
            </w:r>
            <w:r>
              <w:t>These</w:t>
            </w:r>
            <w:r w:rsidRPr="00C430D0">
              <w:t xml:space="preserve"> assessments were almost entirely based on papers published in the peer-reviewed scientific literature</w:t>
            </w:r>
            <w:r>
              <w:t xml:space="preserve">. An </w:t>
            </w:r>
            <w:r w:rsidRPr="00C430D0">
              <w:t xml:space="preserve">affiliations search of authors of those papers </w:t>
            </w:r>
            <w:r>
              <w:t>also confirmed</w:t>
            </w:r>
            <w:r w:rsidRPr="00C430D0">
              <w:t xml:space="preserve"> only 16% of papers used in the toxicological assessments came from industry sources</w:t>
            </w:r>
            <w:r>
              <w:t xml:space="preserve">. That is, the </w:t>
            </w:r>
            <w:r w:rsidRPr="00C430D0">
              <w:t>assessments of previous applications</w:t>
            </w:r>
            <w:r>
              <w:t xml:space="preserve"> did not rely</w:t>
            </w:r>
            <w:r w:rsidR="00643956">
              <w:t xml:space="preserve"> on</w:t>
            </w:r>
            <w:r>
              <w:t xml:space="preserve"> ‘unpublished</w:t>
            </w:r>
            <w:r w:rsidRPr="00C430D0">
              <w:t>, industry supplied data</w:t>
            </w:r>
            <w:r>
              <w:t>’</w:t>
            </w:r>
            <w:r w:rsidRPr="00C430D0">
              <w:t>.</w:t>
            </w:r>
            <w:r>
              <w:t xml:space="preserve"> Nor did the assessment of this application.</w:t>
            </w:r>
          </w:p>
          <w:p w14:paraId="6C40943B" w14:textId="60C03836" w:rsidR="007A53BF" w:rsidRPr="000778D6" w:rsidRDefault="007A53BF" w:rsidP="00F936D2">
            <w:pPr>
              <w:pStyle w:val="FSTableText"/>
              <w:cnfStyle w:val="000000100000" w:firstRow="0" w:lastRow="0" w:firstColumn="0" w:lastColumn="0" w:oddVBand="0" w:evenVBand="0" w:oddHBand="1" w:evenHBand="0" w:firstRowFirstColumn="0" w:firstRowLastColumn="0" w:lastRowFirstColumn="0" w:lastRowLastColumn="0"/>
            </w:pPr>
          </w:p>
        </w:tc>
      </w:tr>
      <w:tr w:rsidR="008B391F" w14:paraId="702AD59F" w14:textId="77777777" w:rsidTr="00287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tcPr>
          <w:p w14:paraId="44B8A7A8" w14:textId="5DC42549" w:rsidR="008B391F" w:rsidRPr="008B391F" w:rsidRDefault="008B391F" w:rsidP="008B391F">
            <w:pPr>
              <w:pStyle w:val="FSTableText"/>
              <w:rPr>
                <w:b w:val="0"/>
              </w:rPr>
            </w:pPr>
            <w:r>
              <w:rPr>
                <w:b w:val="0"/>
              </w:rPr>
              <w:t>In FSANZ’s risk assessment</w:t>
            </w:r>
            <w:r w:rsidR="00D744DD">
              <w:rPr>
                <w:b w:val="0"/>
              </w:rPr>
              <w:t>,</w:t>
            </w:r>
            <w:r>
              <w:rPr>
                <w:b w:val="0"/>
              </w:rPr>
              <w:t xml:space="preserve"> </w:t>
            </w:r>
            <w:r w:rsidRPr="008B391F">
              <w:rPr>
                <w:b w:val="0"/>
              </w:rPr>
              <w:t>some information relevant to this section is Confidential Commercial Information (CCI)</w:t>
            </w:r>
            <w:r>
              <w:rPr>
                <w:b w:val="0"/>
              </w:rPr>
              <w:t>.</w:t>
            </w:r>
            <w:r w:rsidRPr="008B391F">
              <w:rPr>
                <w:b w:val="0"/>
              </w:rPr>
              <w:t xml:space="preserve"> It would be beneficial to identify where in the risk assessment this has occurred, so that stakeholders can better review the documentation and provide opinions and advice on the application</w:t>
            </w:r>
            <w:r>
              <w:rPr>
                <w:b w:val="0"/>
              </w:rPr>
              <w:t>.</w:t>
            </w:r>
          </w:p>
        </w:tc>
        <w:tc>
          <w:tcPr>
            <w:tcW w:w="1559" w:type="dxa"/>
            <w:tcBorders>
              <w:left w:val="none" w:sz="0" w:space="0" w:color="auto"/>
              <w:right w:val="none" w:sz="0" w:space="0" w:color="auto"/>
            </w:tcBorders>
          </w:tcPr>
          <w:p w14:paraId="7B04B636" w14:textId="065743D4" w:rsidR="008B391F" w:rsidRDefault="008B391F" w:rsidP="008C4E76">
            <w:pPr>
              <w:pStyle w:val="FSTableText"/>
              <w:cnfStyle w:val="000000010000" w:firstRow="0" w:lastRow="0" w:firstColumn="0" w:lastColumn="0" w:oddVBand="0" w:evenVBand="0" w:oddHBand="0" w:evenHBand="1" w:firstRowFirstColumn="0" w:firstRowLastColumn="0" w:lastRowFirstColumn="0" w:lastRowLastColumn="0"/>
            </w:pPr>
            <w:r>
              <w:t>Health Food Systems Australia</w:t>
            </w:r>
          </w:p>
        </w:tc>
        <w:tc>
          <w:tcPr>
            <w:tcW w:w="7513" w:type="dxa"/>
            <w:tcBorders>
              <w:left w:val="none" w:sz="0" w:space="0" w:color="auto"/>
            </w:tcBorders>
          </w:tcPr>
          <w:p w14:paraId="62B50B63" w14:textId="3F5CAC8C" w:rsidR="005564C6" w:rsidRPr="00C430D0" w:rsidRDefault="005564C6" w:rsidP="005564C6">
            <w:pPr>
              <w:pStyle w:val="FSTableText"/>
              <w:cnfStyle w:val="000000010000" w:firstRow="0" w:lastRow="0" w:firstColumn="0" w:lastColumn="0" w:oddVBand="0" w:evenVBand="0" w:oddHBand="0" w:evenHBand="1" w:firstRowFirstColumn="0" w:firstRowLastColumn="0" w:lastRowFirstColumn="0" w:lastRowLastColumn="0"/>
            </w:pPr>
            <w:r>
              <w:t xml:space="preserve">FSANZ is prevented by the FSANZ Act and other Commonwealth laws from including in the published risk assessment any text that may disclose CCI.   </w:t>
            </w:r>
          </w:p>
          <w:p w14:paraId="7ECF422E" w14:textId="4F895D95" w:rsidR="008B391F" w:rsidRDefault="008B391F" w:rsidP="008C4E76">
            <w:pPr>
              <w:pStyle w:val="FSTableText"/>
              <w:cnfStyle w:val="000000010000" w:firstRow="0" w:lastRow="0" w:firstColumn="0" w:lastColumn="0" w:oddVBand="0" w:evenVBand="0" w:oddHBand="0" w:evenHBand="1" w:firstRowFirstColumn="0" w:firstRowLastColumn="0" w:lastRowFirstColumn="0" w:lastRowLastColumn="0"/>
            </w:pPr>
          </w:p>
        </w:tc>
      </w:tr>
      <w:tr w:rsidR="007A53BF" w14:paraId="335F301A" w14:textId="77777777" w:rsidTr="0028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tcPr>
          <w:p w14:paraId="462D8273" w14:textId="223627AC" w:rsidR="007A53BF" w:rsidRPr="008B391F" w:rsidRDefault="008B391F" w:rsidP="008B391F">
            <w:pPr>
              <w:pStyle w:val="FSTableText"/>
              <w:rPr>
                <w:b w:val="0"/>
              </w:rPr>
            </w:pPr>
            <w:r>
              <w:rPr>
                <w:b w:val="0"/>
              </w:rPr>
              <w:t>Does</w:t>
            </w:r>
            <w:r w:rsidRPr="008B391F">
              <w:rPr>
                <w:b w:val="0"/>
              </w:rPr>
              <w:t xml:space="preserve"> using industrial methods of extraction and formulation of Reb M warrant a change in the labelling of this additive from ‘natural’ to ‘artificial’ – maintaining a ‘natural’ status for this additive seems misleading for consumers when trying to make considered consumption choices</w:t>
            </w:r>
            <w:r>
              <w:rPr>
                <w:b w:val="0"/>
              </w:rPr>
              <w:t>.</w:t>
            </w:r>
          </w:p>
        </w:tc>
        <w:tc>
          <w:tcPr>
            <w:tcW w:w="1559" w:type="dxa"/>
            <w:tcBorders>
              <w:left w:val="none" w:sz="0" w:space="0" w:color="auto"/>
              <w:right w:val="none" w:sz="0" w:space="0" w:color="auto"/>
            </w:tcBorders>
          </w:tcPr>
          <w:p w14:paraId="5AF2523D" w14:textId="38CC9C00" w:rsidR="007A53BF" w:rsidRPr="000778D6" w:rsidRDefault="008B391F" w:rsidP="008C4E76">
            <w:pPr>
              <w:pStyle w:val="FSTableText"/>
              <w:cnfStyle w:val="000000100000" w:firstRow="0" w:lastRow="0" w:firstColumn="0" w:lastColumn="0" w:oddVBand="0" w:evenVBand="0" w:oddHBand="1" w:evenHBand="0" w:firstRowFirstColumn="0" w:firstRowLastColumn="0" w:lastRowFirstColumn="0" w:lastRowLastColumn="0"/>
            </w:pPr>
            <w:r>
              <w:t>Health Food Systems Australia</w:t>
            </w:r>
          </w:p>
        </w:tc>
        <w:tc>
          <w:tcPr>
            <w:tcW w:w="7513" w:type="dxa"/>
            <w:tcBorders>
              <w:left w:val="none" w:sz="0" w:space="0" w:color="auto"/>
            </w:tcBorders>
          </w:tcPr>
          <w:p w14:paraId="150E16B6" w14:textId="4C5FC9BE" w:rsidR="004F60E5" w:rsidRDefault="000A2E9C" w:rsidP="00ED01D0">
            <w:pPr>
              <w:pStyle w:val="FSTableText"/>
              <w:cnfStyle w:val="000000100000" w:firstRow="0" w:lastRow="0" w:firstColumn="0" w:lastColumn="0" w:oddVBand="0" w:evenVBand="0" w:oddHBand="1" w:evenHBand="0" w:firstRowFirstColumn="0" w:firstRowLastColumn="0" w:lastRowFirstColumn="0" w:lastRowLastColumn="0"/>
            </w:pPr>
            <w:r w:rsidRPr="005564C6">
              <w:t xml:space="preserve">The Code does not </w:t>
            </w:r>
            <w:r w:rsidR="004F60E5" w:rsidRPr="005564C6">
              <w:t>regulate claims made that certain food, including substances such as additives,</w:t>
            </w:r>
            <w:r w:rsidRPr="005564C6">
              <w:t xml:space="preserve"> </w:t>
            </w:r>
            <w:r w:rsidR="004F60E5" w:rsidRPr="005564C6">
              <w:t xml:space="preserve">are </w:t>
            </w:r>
            <w:r w:rsidRPr="005564C6">
              <w:t xml:space="preserve">‘natural’. </w:t>
            </w:r>
          </w:p>
          <w:p w14:paraId="11CB6B6C" w14:textId="77777777" w:rsidR="0030628E" w:rsidRPr="005564C6" w:rsidRDefault="0030628E" w:rsidP="00ED01D0">
            <w:pPr>
              <w:pStyle w:val="FSTableText"/>
              <w:cnfStyle w:val="000000100000" w:firstRow="0" w:lastRow="0" w:firstColumn="0" w:lastColumn="0" w:oddVBand="0" w:evenVBand="0" w:oddHBand="1" w:evenHBand="0" w:firstRowFirstColumn="0" w:firstRowLastColumn="0" w:lastRowFirstColumn="0" w:lastRowLastColumn="0"/>
            </w:pPr>
          </w:p>
          <w:p w14:paraId="56C39F61" w14:textId="6881893F" w:rsidR="000A2E9C" w:rsidRPr="00ED555C" w:rsidRDefault="000A2E9C" w:rsidP="00ED01D0">
            <w:pPr>
              <w:pStyle w:val="FSTableText"/>
              <w:cnfStyle w:val="000000100000" w:firstRow="0" w:lastRow="0" w:firstColumn="0" w:lastColumn="0" w:oddVBand="0" w:evenVBand="0" w:oddHBand="1" w:evenHBand="0" w:firstRowFirstColumn="0" w:firstRowLastColumn="0" w:lastRowFirstColumn="0" w:lastRowLastColumn="0"/>
            </w:pPr>
            <w:r w:rsidRPr="005564C6">
              <w:t xml:space="preserve">As </w:t>
            </w:r>
            <w:r w:rsidR="004D726B" w:rsidRPr="005564C6">
              <w:t>outlined</w:t>
            </w:r>
            <w:r w:rsidRPr="005564C6">
              <w:t xml:space="preserve"> in section 2.5.2.3, </w:t>
            </w:r>
            <w:r w:rsidR="0005615D" w:rsidRPr="005564C6">
              <w:t xml:space="preserve">such </w:t>
            </w:r>
            <w:r w:rsidRPr="005564C6">
              <w:t>claims would be subject to other laws</w:t>
            </w:r>
            <w:r w:rsidR="004F60E5" w:rsidRPr="005564C6">
              <w:t>, such as consumer protection laws,</w:t>
            </w:r>
            <w:r w:rsidRPr="005564C6">
              <w:t xml:space="preserve"> in Australia and New Zealand that require </w:t>
            </w:r>
            <w:r w:rsidR="004D726B" w:rsidRPr="005564C6">
              <w:t xml:space="preserve">that </w:t>
            </w:r>
            <w:r w:rsidRPr="005564C6">
              <w:t xml:space="preserve">representations </w:t>
            </w:r>
            <w:r w:rsidR="004D726B" w:rsidRPr="005564C6">
              <w:t>are not</w:t>
            </w:r>
            <w:r w:rsidRPr="005564C6">
              <w:t xml:space="preserve"> false, misleading or deceptive</w:t>
            </w:r>
            <w:r w:rsidR="004D726B" w:rsidRPr="005564C6">
              <w:t xml:space="preserve">. </w:t>
            </w:r>
          </w:p>
          <w:p w14:paraId="1D49CD8C" w14:textId="73E87150" w:rsidR="00ED01D0" w:rsidRPr="000778D6" w:rsidRDefault="00ED01D0" w:rsidP="00ED01D0">
            <w:pPr>
              <w:pStyle w:val="FSTableText"/>
              <w:cnfStyle w:val="000000100000" w:firstRow="0" w:lastRow="0" w:firstColumn="0" w:lastColumn="0" w:oddVBand="0" w:evenVBand="0" w:oddHBand="1" w:evenHBand="0" w:firstRowFirstColumn="0" w:firstRowLastColumn="0" w:lastRowFirstColumn="0" w:lastRowLastColumn="0"/>
            </w:pPr>
          </w:p>
        </w:tc>
      </w:tr>
      <w:tr w:rsidR="00ED01D0" w14:paraId="07197416" w14:textId="77777777" w:rsidTr="00287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tcPr>
          <w:p w14:paraId="65C530C8" w14:textId="2E8172DC" w:rsidR="007A53BF" w:rsidRPr="008B391F" w:rsidRDefault="008B391F" w:rsidP="009803BA">
            <w:pPr>
              <w:pStyle w:val="FSTableText"/>
              <w:rPr>
                <w:b w:val="0"/>
              </w:rPr>
            </w:pPr>
            <w:r w:rsidRPr="008B391F">
              <w:rPr>
                <w:b w:val="0"/>
              </w:rPr>
              <w:t xml:space="preserve">FSANZ </w:t>
            </w:r>
            <w:r w:rsidR="006251A4">
              <w:rPr>
                <w:b w:val="0"/>
              </w:rPr>
              <w:t xml:space="preserve">is asked to </w:t>
            </w:r>
            <w:r w:rsidRPr="008B391F">
              <w:rPr>
                <w:b w:val="0"/>
              </w:rPr>
              <w:t>clari</w:t>
            </w:r>
            <w:r w:rsidR="006251A4">
              <w:rPr>
                <w:b w:val="0"/>
              </w:rPr>
              <w:t>fy</w:t>
            </w:r>
            <w:r w:rsidRPr="008B391F">
              <w:rPr>
                <w:b w:val="0"/>
              </w:rPr>
              <w:t xml:space="preserve"> </w:t>
            </w:r>
            <w:r w:rsidR="006251A4">
              <w:rPr>
                <w:b w:val="0"/>
              </w:rPr>
              <w:t>the requirements in</w:t>
            </w:r>
            <w:r w:rsidRPr="008B391F">
              <w:rPr>
                <w:b w:val="0"/>
              </w:rPr>
              <w:t xml:space="preserve"> regard to updating the INS numbering so that consumers may identify steviol glycosides derived from different </w:t>
            </w:r>
            <w:r w:rsidRPr="008B391F">
              <w:rPr>
                <w:b w:val="0"/>
              </w:rPr>
              <w:lastRenderedPageBreak/>
              <w:t>sources, in accordance with The Codex Alimentarius Code</w:t>
            </w:r>
            <w:r w:rsidR="009803BA">
              <w:rPr>
                <w:b w:val="0"/>
              </w:rPr>
              <w:t xml:space="preserve"> [Codex Alimentarius standards]</w:t>
            </w:r>
            <w:r w:rsidRPr="008B391F">
              <w:rPr>
                <w:b w:val="0"/>
              </w:rPr>
              <w:t>.</w:t>
            </w:r>
          </w:p>
        </w:tc>
        <w:tc>
          <w:tcPr>
            <w:tcW w:w="1559" w:type="dxa"/>
            <w:tcBorders>
              <w:left w:val="none" w:sz="0" w:space="0" w:color="auto"/>
              <w:right w:val="none" w:sz="0" w:space="0" w:color="auto"/>
            </w:tcBorders>
          </w:tcPr>
          <w:p w14:paraId="58ED529B" w14:textId="52BFB122" w:rsidR="007A53BF" w:rsidRPr="000778D6" w:rsidRDefault="008B391F" w:rsidP="008C4E76">
            <w:pPr>
              <w:pStyle w:val="FSTableText"/>
              <w:cnfStyle w:val="000000010000" w:firstRow="0" w:lastRow="0" w:firstColumn="0" w:lastColumn="0" w:oddVBand="0" w:evenVBand="0" w:oddHBand="0" w:evenHBand="1" w:firstRowFirstColumn="0" w:firstRowLastColumn="0" w:lastRowFirstColumn="0" w:lastRowLastColumn="0"/>
            </w:pPr>
            <w:r>
              <w:lastRenderedPageBreak/>
              <w:t>Health Food Systems Australia</w:t>
            </w:r>
          </w:p>
        </w:tc>
        <w:tc>
          <w:tcPr>
            <w:tcW w:w="7513" w:type="dxa"/>
            <w:tcBorders>
              <w:left w:val="none" w:sz="0" w:space="0" w:color="auto"/>
            </w:tcBorders>
          </w:tcPr>
          <w:p w14:paraId="08E0A89B" w14:textId="37825015" w:rsidR="001B0F0C" w:rsidRPr="005564C6" w:rsidRDefault="001B0F0C" w:rsidP="001B0F0C">
            <w:pPr>
              <w:pStyle w:val="FSTableText"/>
              <w:cnfStyle w:val="000000010000" w:firstRow="0" w:lastRow="0" w:firstColumn="0" w:lastColumn="0" w:oddVBand="0" w:evenVBand="0" w:oddHBand="0" w:evenHBand="1" w:firstRowFirstColumn="0" w:firstRowLastColumn="0" w:lastRowFirstColumn="0" w:lastRowLastColumn="0"/>
            </w:pPr>
            <w:r w:rsidRPr="005564C6">
              <w:t>Noted.</w:t>
            </w:r>
          </w:p>
          <w:p w14:paraId="3CAAB8F4" w14:textId="77777777" w:rsidR="001B0F0C" w:rsidRPr="005564C6" w:rsidRDefault="001B0F0C" w:rsidP="001B0F0C">
            <w:pPr>
              <w:pStyle w:val="FSTableText"/>
              <w:cnfStyle w:val="000000010000" w:firstRow="0" w:lastRow="0" w:firstColumn="0" w:lastColumn="0" w:oddVBand="0" w:evenVBand="0" w:oddHBand="0" w:evenHBand="1" w:firstRowFirstColumn="0" w:firstRowLastColumn="0" w:lastRowFirstColumn="0" w:lastRowLastColumn="0"/>
            </w:pPr>
          </w:p>
          <w:p w14:paraId="69794875" w14:textId="0D96D0AF" w:rsidR="001B0F0C" w:rsidRPr="005564C6" w:rsidRDefault="001B0F0C" w:rsidP="001B0F0C">
            <w:pPr>
              <w:pStyle w:val="FSTableText"/>
              <w:cnfStyle w:val="000000010000" w:firstRow="0" w:lastRow="0" w:firstColumn="0" w:lastColumn="0" w:oddVBand="0" w:evenVBand="0" w:oddHBand="0" w:evenHBand="1" w:firstRowFirstColumn="0" w:firstRowLastColumn="0" w:lastRowFirstColumn="0" w:lastRowLastColumn="0"/>
            </w:pPr>
            <w:r w:rsidRPr="005564C6">
              <w:t xml:space="preserve">This issue is addressed </w:t>
            </w:r>
            <w:r w:rsidR="0030628E">
              <w:t xml:space="preserve">in </w:t>
            </w:r>
            <w:r w:rsidRPr="005564C6">
              <w:t>section 2.3.1.1 of this report.</w:t>
            </w:r>
          </w:p>
          <w:p w14:paraId="2386D801" w14:textId="451AEFCE" w:rsidR="003D15FF" w:rsidRPr="00064C1B" w:rsidRDefault="003D15FF" w:rsidP="001B0F0C">
            <w:pPr>
              <w:pStyle w:val="FSTableText"/>
              <w:cnfStyle w:val="000000010000" w:firstRow="0" w:lastRow="0" w:firstColumn="0" w:lastColumn="0" w:oddVBand="0" w:evenVBand="0" w:oddHBand="0" w:evenHBand="1" w:firstRowFirstColumn="0" w:firstRowLastColumn="0" w:lastRowFirstColumn="0" w:lastRowLastColumn="0"/>
              <w:rPr>
                <w:highlight w:val="yellow"/>
              </w:rPr>
            </w:pPr>
          </w:p>
        </w:tc>
      </w:tr>
      <w:tr w:rsidR="008B391F" w14:paraId="31F5A80A" w14:textId="77777777" w:rsidTr="0028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tcPr>
          <w:p w14:paraId="46B7BE0B" w14:textId="247B7B05" w:rsidR="008B391F" w:rsidRPr="002A1525" w:rsidRDefault="002A1525" w:rsidP="00943741">
            <w:pPr>
              <w:pStyle w:val="FSTableText"/>
              <w:rPr>
                <w:b w:val="0"/>
              </w:rPr>
            </w:pPr>
            <w:r>
              <w:rPr>
                <w:b w:val="0"/>
              </w:rPr>
              <w:t>T</w:t>
            </w:r>
            <w:r w:rsidRPr="002A1525">
              <w:rPr>
                <w:b w:val="0"/>
              </w:rPr>
              <w:t xml:space="preserve">he potential impact that increased </w:t>
            </w:r>
            <w:r w:rsidR="00943741">
              <w:rPr>
                <w:b w:val="0"/>
              </w:rPr>
              <w:t>intense sweeter</w:t>
            </w:r>
            <w:r w:rsidRPr="002A1525">
              <w:rPr>
                <w:b w:val="0"/>
              </w:rPr>
              <w:t xml:space="preserve"> consumption may have on taste preferences was not assessed by FSANZ. When sweetened food is consumed routinely, especially earlier in life, this flavour profile becomes familiar and acceptable, and ultimately can inform preferences for sweetened food. Overstimulation of sweet taste receptors may limit tolerance for more complex, less sweet tastes, such as fruits and vegetables.</w:t>
            </w:r>
          </w:p>
        </w:tc>
        <w:tc>
          <w:tcPr>
            <w:tcW w:w="1559" w:type="dxa"/>
            <w:tcBorders>
              <w:left w:val="none" w:sz="0" w:space="0" w:color="auto"/>
              <w:right w:val="none" w:sz="0" w:space="0" w:color="auto"/>
            </w:tcBorders>
          </w:tcPr>
          <w:p w14:paraId="1202871D" w14:textId="1E76D011" w:rsidR="008B391F" w:rsidRPr="000778D6" w:rsidRDefault="008B391F" w:rsidP="008C4E76">
            <w:pPr>
              <w:pStyle w:val="FSTableText"/>
              <w:cnfStyle w:val="000000100000" w:firstRow="0" w:lastRow="0" w:firstColumn="0" w:lastColumn="0" w:oddVBand="0" w:evenVBand="0" w:oddHBand="1" w:evenHBand="0" w:firstRowFirstColumn="0" w:firstRowLastColumn="0" w:lastRowFirstColumn="0" w:lastRowLastColumn="0"/>
            </w:pPr>
            <w:r>
              <w:t>Health Food Systems Australia</w:t>
            </w:r>
          </w:p>
        </w:tc>
        <w:tc>
          <w:tcPr>
            <w:tcW w:w="7513" w:type="dxa"/>
            <w:tcBorders>
              <w:left w:val="none" w:sz="0" w:space="0" w:color="auto"/>
            </w:tcBorders>
          </w:tcPr>
          <w:p w14:paraId="54A67C2B" w14:textId="4C1221F1" w:rsidR="00301E92" w:rsidRPr="00610999" w:rsidRDefault="00301E92" w:rsidP="00301E92">
            <w:pPr>
              <w:pStyle w:val="FSTableText"/>
              <w:cnfStyle w:val="000000100000" w:firstRow="0" w:lastRow="0" w:firstColumn="0" w:lastColumn="0" w:oddVBand="0" w:evenVBand="0" w:oddHBand="1" w:evenHBand="0" w:firstRowFirstColumn="0" w:firstRowLastColumn="0" w:lastRowFirstColumn="0" w:lastRowLastColumn="0"/>
            </w:pPr>
            <w:r w:rsidRPr="00610999">
              <w:t>These issues (e</w:t>
            </w:r>
            <w:r>
              <w:t>.</w:t>
            </w:r>
            <w:r w:rsidRPr="00610999">
              <w:t>g</w:t>
            </w:r>
            <w:r>
              <w:t>.</w:t>
            </w:r>
            <w:r w:rsidRPr="00610999">
              <w:t xml:space="preserve"> any potential to increase intense sweeter consumption, the impact of any such increase on consumer taste preferences and in turn on broader population consumption patterns) are outside the scope of this application.  </w:t>
            </w:r>
          </w:p>
          <w:p w14:paraId="11F65A9C" w14:textId="77777777" w:rsidR="00301E92" w:rsidRPr="00610999" w:rsidRDefault="00301E92" w:rsidP="00301E92">
            <w:pPr>
              <w:pStyle w:val="FSTableText"/>
              <w:cnfStyle w:val="000000100000" w:firstRow="0" w:lastRow="0" w:firstColumn="0" w:lastColumn="0" w:oddVBand="0" w:evenVBand="0" w:oddHBand="1" w:evenHBand="0" w:firstRowFirstColumn="0" w:firstRowLastColumn="0" w:lastRowFirstColumn="0" w:lastRowLastColumn="0"/>
            </w:pPr>
            <w:r w:rsidRPr="00610999">
              <w:br/>
              <w:t>This application relates specifically to assessing the safety and technological purpose of a different method of production of one already permitted steviol glycoside or intense sweeter.</w:t>
            </w:r>
          </w:p>
          <w:p w14:paraId="32FED61C" w14:textId="4F732223" w:rsidR="00301E92" w:rsidRPr="00610999" w:rsidRDefault="00301E92" w:rsidP="00301E92">
            <w:pPr>
              <w:pStyle w:val="FSTableText"/>
              <w:cnfStyle w:val="000000100000" w:firstRow="0" w:lastRow="0" w:firstColumn="0" w:lastColumn="0" w:oddVBand="0" w:evenVBand="0" w:oddHBand="1" w:evenHBand="0" w:firstRowFirstColumn="0" w:firstRowLastColumn="0" w:lastRowFirstColumn="0" w:lastRowLastColumn="0"/>
            </w:pPr>
            <w:r w:rsidRPr="00610999">
              <w:br/>
            </w:r>
            <w:r w:rsidRPr="00336A26">
              <w:t>No changes to the maximum permitted l</w:t>
            </w:r>
            <w:r w:rsidR="0030628E">
              <w:t>evels (MPL)</w:t>
            </w:r>
            <w:r w:rsidRPr="00336A26">
              <w:t xml:space="preserve"> </w:t>
            </w:r>
            <w:r>
              <w:t>or to</w:t>
            </w:r>
            <w:r w:rsidRPr="00336A26">
              <w:t xml:space="preserve"> </w:t>
            </w:r>
            <w:r>
              <w:t>permitted</w:t>
            </w:r>
            <w:r w:rsidRPr="00336A26">
              <w:t xml:space="preserve"> food classes were requested </w:t>
            </w:r>
            <w:r>
              <w:t>or will be made as</w:t>
            </w:r>
            <w:r w:rsidRPr="00336A26">
              <w:t xml:space="preserve"> part of </w:t>
            </w:r>
            <w:r>
              <w:t>this application</w:t>
            </w:r>
            <w:r w:rsidR="0030628E">
              <w:t xml:space="preserve"> </w:t>
            </w:r>
            <w:r w:rsidR="0030628E" w:rsidRPr="00336A26">
              <w:t>(as noted in section 1.2 of this report)</w:t>
            </w:r>
            <w:r>
              <w:t xml:space="preserve">. As such, the application will not result in </w:t>
            </w:r>
            <w:r w:rsidRPr="00610999">
              <w:t xml:space="preserve">steviol glycosides being </w:t>
            </w:r>
            <w:r>
              <w:t>used in</w:t>
            </w:r>
            <w:r w:rsidRPr="00610999">
              <w:t xml:space="preserve"> a broader range of food products. Nor will it increase the permitted quantities of steviol glycosides in </w:t>
            </w:r>
            <w:r>
              <w:t xml:space="preserve">foods for which </w:t>
            </w:r>
            <w:r w:rsidRPr="00610999">
              <w:t>steviol glycosides</w:t>
            </w:r>
            <w:r>
              <w:t xml:space="preserve"> is permitted to be used as </w:t>
            </w:r>
            <w:r w:rsidR="0030628E">
              <w:t xml:space="preserve">a </w:t>
            </w:r>
            <w:r>
              <w:t>food additive.</w:t>
            </w:r>
          </w:p>
          <w:p w14:paraId="06061238" w14:textId="5DCFD938" w:rsidR="00815DFA" w:rsidRPr="000778D6" w:rsidRDefault="00815DFA" w:rsidP="00301E92">
            <w:pPr>
              <w:pStyle w:val="FSTableText"/>
              <w:cnfStyle w:val="000000100000" w:firstRow="0" w:lastRow="0" w:firstColumn="0" w:lastColumn="0" w:oddVBand="0" w:evenVBand="0" w:oddHBand="1" w:evenHBand="0" w:firstRowFirstColumn="0" w:firstRowLastColumn="0" w:lastRowFirstColumn="0" w:lastRowLastColumn="0"/>
            </w:pPr>
          </w:p>
        </w:tc>
      </w:tr>
      <w:tr w:rsidR="00815DFA" w14:paraId="5E702AFB" w14:textId="77777777" w:rsidTr="0028756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tcPr>
          <w:p w14:paraId="3555822D" w14:textId="746FE227" w:rsidR="00815DFA" w:rsidRPr="00815DFA" w:rsidRDefault="00815DFA" w:rsidP="00815DFA">
            <w:pPr>
              <w:pStyle w:val="FSTableText"/>
              <w:rPr>
                <w:b w:val="0"/>
              </w:rPr>
            </w:pPr>
            <w:r w:rsidRPr="00815DFA">
              <w:rPr>
                <w:b w:val="0"/>
              </w:rPr>
              <w:t>There is a concern that consumers may exceed the ADI for steviol glycosides. FSANZ has stated that assuming an average body weight of 70 kg, a person would need to consume 1400 g/day of water-based beverages before exceeding the ADI for stevia. While consumption of 1.4L of a single type of water based beverage a day may be unlikely, the increasing adoption of stevia in many beverages (including dairy drinks, fruit juice and energy drinks) and commonly consumed products (including, yoghurts, confectionary and ice-cream) may increase the risk of consumers exceeding the ADI. For children, who need to consume only 830 g/day to exceed these limits, this is even more concerning.</w:t>
            </w:r>
          </w:p>
        </w:tc>
        <w:tc>
          <w:tcPr>
            <w:tcW w:w="1559" w:type="dxa"/>
            <w:tcBorders>
              <w:left w:val="none" w:sz="0" w:space="0" w:color="auto"/>
              <w:right w:val="none" w:sz="0" w:space="0" w:color="auto"/>
            </w:tcBorders>
          </w:tcPr>
          <w:p w14:paraId="2C6FCC6B" w14:textId="54DB13DE" w:rsidR="00815DFA" w:rsidRDefault="00815DFA" w:rsidP="00815DFA">
            <w:pPr>
              <w:pStyle w:val="FSTableText"/>
              <w:cnfStyle w:val="000000010000" w:firstRow="0" w:lastRow="0" w:firstColumn="0" w:lastColumn="0" w:oddVBand="0" w:evenVBand="0" w:oddHBand="0" w:evenHBand="1" w:firstRowFirstColumn="0" w:firstRowLastColumn="0" w:lastRowFirstColumn="0" w:lastRowLastColumn="0"/>
            </w:pPr>
            <w:r w:rsidRPr="00471208">
              <w:t>Health Food Systems Australia</w:t>
            </w:r>
          </w:p>
        </w:tc>
        <w:tc>
          <w:tcPr>
            <w:tcW w:w="7513" w:type="dxa"/>
            <w:tcBorders>
              <w:left w:val="none" w:sz="0" w:space="0" w:color="auto"/>
            </w:tcBorders>
          </w:tcPr>
          <w:p w14:paraId="1D6C9489" w14:textId="09EBEE72" w:rsidR="00852914" w:rsidRDefault="00D744DD" w:rsidP="00852914">
            <w:pPr>
              <w:pStyle w:val="FSTableText"/>
              <w:cnfStyle w:val="000000010000" w:firstRow="0" w:lastRow="0" w:firstColumn="0" w:lastColumn="0" w:oddVBand="0" w:evenVBand="0" w:oddHBand="0" w:evenHBand="1" w:firstRowFirstColumn="0" w:firstRowLastColumn="0" w:lastRowFirstColumn="0" w:lastRowLastColumn="0"/>
            </w:pPr>
            <w:r>
              <w:t>T</w:t>
            </w:r>
            <w:r w:rsidR="00852914" w:rsidRPr="00336A26">
              <w:t>his issue is outside the scope of this application</w:t>
            </w:r>
            <w:r w:rsidR="00852914">
              <w:t>. The application only</w:t>
            </w:r>
            <w:r w:rsidR="00852914" w:rsidRPr="00336A26">
              <w:t xml:space="preserve"> seeks permission for a new method of production of a steviol glycoside that is an already permitted intense sweetener.</w:t>
            </w:r>
          </w:p>
          <w:p w14:paraId="698B0F0E" w14:textId="77777777" w:rsidR="00852914" w:rsidRDefault="00852914" w:rsidP="00852914">
            <w:pPr>
              <w:pStyle w:val="FSTableText"/>
              <w:cnfStyle w:val="000000010000" w:firstRow="0" w:lastRow="0" w:firstColumn="0" w:lastColumn="0" w:oddVBand="0" w:evenVBand="0" w:oddHBand="0" w:evenHBand="1" w:firstRowFirstColumn="0" w:firstRowLastColumn="0" w:lastRowFirstColumn="0" w:lastRowLastColumn="0"/>
            </w:pPr>
          </w:p>
          <w:p w14:paraId="16CD6A46" w14:textId="2958B498" w:rsidR="00852914" w:rsidRPr="00336A26" w:rsidRDefault="00D744DD" w:rsidP="00852914">
            <w:pPr>
              <w:pStyle w:val="FSTableText"/>
              <w:cnfStyle w:val="000000010000" w:firstRow="0" w:lastRow="0" w:firstColumn="0" w:lastColumn="0" w:oddVBand="0" w:evenVBand="0" w:oddHBand="0" w:evenHBand="1" w:firstRowFirstColumn="0" w:firstRowLastColumn="0" w:lastRowFirstColumn="0" w:lastRowLastColumn="0"/>
            </w:pPr>
            <w:r>
              <w:t>T</w:t>
            </w:r>
            <w:r w:rsidR="00852914">
              <w:t xml:space="preserve">his application will not </w:t>
            </w:r>
            <w:r>
              <w:t xml:space="preserve">lead to a </w:t>
            </w:r>
            <w:r w:rsidR="00852914" w:rsidRPr="00336A26">
              <w:t xml:space="preserve">change </w:t>
            </w:r>
            <w:r>
              <w:t xml:space="preserve">in </w:t>
            </w:r>
            <w:r w:rsidR="00852914" w:rsidRPr="00336A26">
              <w:t xml:space="preserve">the </w:t>
            </w:r>
            <w:r>
              <w:t xml:space="preserve">current </w:t>
            </w:r>
            <w:r w:rsidR="00852914" w:rsidRPr="00336A26">
              <w:t xml:space="preserve">dietary exposure </w:t>
            </w:r>
            <w:r>
              <w:t>to</w:t>
            </w:r>
            <w:r w:rsidRPr="00336A26">
              <w:t xml:space="preserve"> </w:t>
            </w:r>
            <w:r w:rsidR="00852914" w:rsidRPr="00336A26">
              <w:t>steviol glycosides</w:t>
            </w:r>
            <w:r w:rsidR="00852914">
              <w:t xml:space="preserve">. </w:t>
            </w:r>
            <w:r w:rsidR="0030628E" w:rsidRPr="00336A26">
              <w:t xml:space="preserve">No changes to the </w:t>
            </w:r>
            <w:r w:rsidR="0030628E">
              <w:t>MPL</w:t>
            </w:r>
            <w:r w:rsidR="0030628E" w:rsidRPr="00336A26">
              <w:t xml:space="preserve"> </w:t>
            </w:r>
            <w:r w:rsidR="0030628E">
              <w:t>or to</w:t>
            </w:r>
            <w:r w:rsidR="0030628E" w:rsidRPr="00336A26">
              <w:t xml:space="preserve"> </w:t>
            </w:r>
            <w:r w:rsidR="0030628E">
              <w:t>permitted</w:t>
            </w:r>
            <w:r w:rsidR="0030628E" w:rsidRPr="00336A26">
              <w:t xml:space="preserve"> food classes were requested </w:t>
            </w:r>
            <w:r w:rsidR="0030628E">
              <w:t>or will be made as</w:t>
            </w:r>
            <w:r w:rsidR="0030628E" w:rsidRPr="00336A26">
              <w:t xml:space="preserve"> part of </w:t>
            </w:r>
            <w:r w:rsidR="0030628E">
              <w:t>this application</w:t>
            </w:r>
            <w:r w:rsidR="00852914" w:rsidRPr="00336A26">
              <w:t>.</w:t>
            </w:r>
          </w:p>
          <w:p w14:paraId="6172BF44" w14:textId="77777777" w:rsidR="00852914" w:rsidRPr="00336A26" w:rsidRDefault="00852914" w:rsidP="00852914">
            <w:pPr>
              <w:pStyle w:val="FSTableText"/>
              <w:cnfStyle w:val="000000010000" w:firstRow="0" w:lastRow="0" w:firstColumn="0" w:lastColumn="0" w:oddVBand="0" w:evenVBand="0" w:oddHBand="0" w:evenHBand="1" w:firstRowFirstColumn="0" w:firstRowLastColumn="0" w:lastRowFirstColumn="0" w:lastRowLastColumn="0"/>
            </w:pPr>
          </w:p>
          <w:p w14:paraId="0A208A9E" w14:textId="78050B3F" w:rsidR="00852914" w:rsidRDefault="00852914" w:rsidP="00852914">
            <w:pPr>
              <w:pStyle w:val="CommentText"/>
              <w:cnfStyle w:val="000000010000" w:firstRow="0" w:lastRow="0" w:firstColumn="0" w:lastColumn="0" w:oddVBand="0" w:evenVBand="0" w:oddHBand="0" w:evenHBand="1" w:firstRowFirstColumn="0" w:firstRowLastColumn="0" w:lastRowFirstColumn="0" w:lastRowLastColumn="0"/>
            </w:pPr>
            <w:r>
              <w:t xml:space="preserve">The information relied upon by the submitter appears taken from the </w:t>
            </w:r>
            <w:r w:rsidRPr="00336A26">
              <w:t xml:space="preserve">recently conducted assessment for application </w:t>
            </w:r>
            <w:r w:rsidRPr="00852914">
              <w:t>A1149</w:t>
            </w:r>
            <w:r w:rsidRPr="00852914">
              <w:rPr>
                <w:rStyle w:val="FootnoteReference"/>
              </w:rPr>
              <w:footnoteReference w:id="5"/>
            </w:r>
            <w:r w:rsidRPr="00852914">
              <w:rPr>
                <w:rStyle w:val="FootnoteReference"/>
              </w:rPr>
              <w:t>,</w:t>
            </w:r>
            <w:r>
              <w:t>which related to the use of</w:t>
            </w:r>
            <w:r w:rsidRPr="00336A26">
              <w:t xml:space="preserve"> steviol glycosides </w:t>
            </w:r>
            <w:r>
              <w:t>in</w:t>
            </w:r>
            <w:r w:rsidRPr="00336A26">
              <w:t xml:space="preserve"> fruit drinks</w:t>
            </w:r>
            <w:r>
              <w:t xml:space="preserve">. In that case, and unlike this application, permission for an extension of use of </w:t>
            </w:r>
            <w:r w:rsidRPr="00336A26">
              <w:t>steviol glycosides</w:t>
            </w:r>
            <w:r>
              <w:t xml:space="preserve"> was sought. As such, </w:t>
            </w:r>
            <w:r w:rsidRPr="00336A26">
              <w:t xml:space="preserve">a dietary exposure assessment was undertaken for the purposes of </w:t>
            </w:r>
            <w:r>
              <w:t xml:space="preserve">assessing </w:t>
            </w:r>
            <w:r w:rsidRPr="00336A26">
              <w:t>that application</w:t>
            </w:r>
            <w:r w:rsidR="0030628E">
              <w:t>.</w:t>
            </w:r>
          </w:p>
          <w:p w14:paraId="5801F711" w14:textId="29662BDE" w:rsidR="00677F62" w:rsidRPr="00FC7E6A" w:rsidRDefault="006F3BEA" w:rsidP="006F3BEA">
            <w:pPr>
              <w:pStyle w:val="FSTableText"/>
              <w:cnfStyle w:val="000000010000" w:firstRow="0" w:lastRow="0" w:firstColumn="0" w:lastColumn="0" w:oddVBand="0" w:evenVBand="0" w:oddHBand="0" w:evenHBand="1" w:firstRowFirstColumn="0" w:firstRowLastColumn="0" w:lastRowFirstColumn="0" w:lastRowLastColumn="0"/>
              <w:rPr>
                <w:highlight w:val="yellow"/>
              </w:rPr>
            </w:pPr>
            <w:r w:rsidRPr="00FC7E6A">
              <w:rPr>
                <w:highlight w:val="yellow"/>
              </w:rPr>
              <w:t xml:space="preserve"> </w:t>
            </w:r>
            <w:r w:rsidR="007678C1" w:rsidRPr="00FC7E6A">
              <w:rPr>
                <w:highlight w:val="yellow"/>
              </w:rPr>
              <w:t xml:space="preserve"> </w:t>
            </w:r>
          </w:p>
        </w:tc>
      </w:tr>
      <w:tr w:rsidR="00815DFA" w14:paraId="3C41092F" w14:textId="77777777" w:rsidTr="002875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none" w:sz="0" w:space="0" w:color="auto"/>
            </w:tcBorders>
          </w:tcPr>
          <w:p w14:paraId="79359A1B" w14:textId="3F3666B9" w:rsidR="00815DFA" w:rsidRPr="00815DFA" w:rsidRDefault="00815DFA" w:rsidP="00384242">
            <w:pPr>
              <w:pStyle w:val="FSTableText"/>
              <w:rPr>
                <w:b w:val="0"/>
              </w:rPr>
            </w:pPr>
            <w:r w:rsidRPr="00815DFA">
              <w:rPr>
                <w:b w:val="0"/>
              </w:rPr>
              <w:t xml:space="preserve">The consumption data used in FSANZ’s dietary exposure assessments were collected almost a </w:t>
            </w:r>
            <w:r w:rsidRPr="00815DFA">
              <w:rPr>
                <w:b w:val="0"/>
              </w:rPr>
              <w:lastRenderedPageBreak/>
              <w:t xml:space="preserve">decade prior. Evidence shows that intakes of </w:t>
            </w:r>
            <w:r w:rsidR="00384242">
              <w:rPr>
                <w:b w:val="0"/>
              </w:rPr>
              <w:t>intense sweeteners</w:t>
            </w:r>
            <w:r w:rsidRPr="00815DFA">
              <w:rPr>
                <w:b w:val="0"/>
              </w:rPr>
              <w:t>, and levels in the food supply, have increased over the last two decades globally. Therefore, more recent dietary exposure assessment data are needed to increase confidence in the risk assessment procedures.</w:t>
            </w:r>
          </w:p>
        </w:tc>
        <w:tc>
          <w:tcPr>
            <w:tcW w:w="1559" w:type="dxa"/>
            <w:tcBorders>
              <w:left w:val="none" w:sz="0" w:space="0" w:color="auto"/>
              <w:right w:val="none" w:sz="0" w:space="0" w:color="auto"/>
            </w:tcBorders>
          </w:tcPr>
          <w:p w14:paraId="1865FBFE" w14:textId="73960722" w:rsidR="00815DFA" w:rsidRDefault="00815DFA" w:rsidP="00815DFA">
            <w:pPr>
              <w:pStyle w:val="FSTableText"/>
              <w:cnfStyle w:val="000000100000" w:firstRow="0" w:lastRow="0" w:firstColumn="0" w:lastColumn="0" w:oddVBand="0" w:evenVBand="0" w:oddHBand="1" w:evenHBand="0" w:firstRowFirstColumn="0" w:firstRowLastColumn="0" w:lastRowFirstColumn="0" w:lastRowLastColumn="0"/>
            </w:pPr>
            <w:r w:rsidRPr="00471208">
              <w:lastRenderedPageBreak/>
              <w:t xml:space="preserve">Health Food Systems </w:t>
            </w:r>
            <w:r w:rsidRPr="00471208">
              <w:lastRenderedPageBreak/>
              <w:t>Australia</w:t>
            </w:r>
          </w:p>
        </w:tc>
        <w:tc>
          <w:tcPr>
            <w:tcW w:w="7513" w:type="dxa"/>
            <w:tcBorders>
              <w:left w:val="none" w:sz="0" w:space="0" w:color="auto"/>
            </w:tcBorders>
          </w:tcPr>
          <w:p w14:paraId="475273D7" w14:textId="5B0AAFBA" w:rsidR="00384242" w:rsidRDefault="00D744DD" w:rsidP="00384242">
            <w:pPr>
              <w:pStyle w:val="FSTableText"/>
              <w:cnfStyle w:val="000000100000" w:firstRow="0" w:lastRow="0" w:firstColumn="0" w:lastColumn="0" w:oddVBand="0" w:evenVBand="0" w:oddHBand="1" w:evenHBand="0" w:firstRowFirstColumn="0" w:firstRowLastColumn="0" w:lastRowFirstColumn="0" w:lastRowLastColumn="0"/>
            </w:pPr>
            <w:r>
              <w:lastRenderedPageBreak/>
              <w:t>F</w:t>
            </w:r>
            <w:r w:rsidR="003C1870" w:rsidRPr="00852914">
              <w:t xml:space="preserve">or reasons stated </w:t>
            </w:r>
            <w:r w:rsidR="00384242" w:rsidRPr="00852914">
              <w:t>above</w:t>
            </w:r>
            <w:r w:rsidR="00B032DE" w:rsidRPr="00852914">
              <w:t>,</w:t>
            </w:r>
            <w:r w:rsidR="00384242" w:rsidRPr="00852914">
              <w:t xml:space="preserve"> this issue is out of scope.</w:t>
            </w:r>
          </w:p>
          <w:p w14:paraId="4B981835" w14:textId="77777777" w:rsidR="0030628E" w:rsidRPr="00852914" w:rsidRDefault="0030628E" w:rsidP="00384242">
            <w:pPr>
              <w:pStyle w:val="FSTableText"/>
              <w:cnfStyle w:val="000000100000" w:firstRow="0" w:lastRow="0" w:firstColumn="0" w:lastColumn="0" w:oddVBand="0" w:evenVBand="0" w:oddHBand="1" w:evenHBand="0" w:firstRowFirstColumn="0" w:firstRowLastColumn="0" w:lastRowFirstColumn="0" w:lastRowLastColumn="0"/>
            </w:pPr>
          </w:p>
          <w:p w14:paraId="3CFFE1F9" w14:textId="77777777" w:rsidR="00815DFA" w:rsidRDefault="00AD6405" w:rsidP="003C1870">
            <w:pPr>
              <w:pStyle w:val="FSTableText"/>
              <w:cnfStyle w:val="000000100000" w:firstRow="0" w:lastRow="0" w:firstColumn="0" w:lastColumn="0" w:oddVBand="0" w:evenVBand="0" w:oddHBand="1" w:evenHBand="0" w:firstRowFirstColumn="0" w:firstRowLastColumn="0" w:lastRowFirstColumn="0" w:lastRowLastColumn="0"/>
            </w:pPr>
            <w:r w:rsidRPr="00852914">
              <w:lastRenderedPageBreak/>
              <w:t xml:space="preserve">FSANZ notes that the </w:t>
            </w:r>
            <w:r w:rsidR="00384242" w:rsidRPr="00852914">
              <w:t xml:space="preserve">most recent dietary exposure assessment </w:t>
            </w:r>
            <w:r w:rsidRPr="00852914">
              <w:t xml:space="preserve">relating to steviol glycosides </w:t>
            </w:r>
            <w:r w:rsidR="00384242" w:rsidRPr="00852914">
              <w:t>was completed</w:t>
            </w:r>
            <w:r w:rsidRPr="00852914">
              <w:t xml:space="preserve"> in</w:t>
            </w:r>
            <w:r w:rsidR="00384242" w:rsidRPr="00852914">
              <w:t xml:space="preserve"> </w:t>
            </w:r>
            <w:r w:rsidRPr="00852914">
              <w:t xml:space="preserve">2019 </w:t>
            </w:r>
            <w:r w:rsidR="00384242" w:rsidRPr="00852914">
              <w:t xml:space="preserve">for </w:t>
            </w:r>
            <w:r w:rsidRPr="00852914">
              <w:t xml:space="preserve">Application </w:t>
            </w:r>
            <w:r w:rsidR="00384242" w:rsidRPr="00852914">
              <w:t xml:space="preserve">A1149 </w:t>
            </w:r>
            <w:r w:rsidRPr="00852914">
              <w:t xml:space="preserve">and, </w:t>
            </w:r>
            <w:r w:rsidR="00384242" w:rsidRPr="00852914">
              <w:t xml:space="preserve">as for all </w:t>
            </w:r>
            <w:r w:rsidRPr="00852914">
              <w:t xml:space="preserve">risk and </w:t>
            </w:r>
            <w:r w:rsidR="00384242" w:rsidRPr="00852914">
              <w:t>dietary exposure assessments</w:t>
            </w:r>
            <w:r w:rsidRPr="00852914">
              <w:t xml:space="preserve"> that</w:t>
            </w:r>
            <w:r w:rsidR="00384242" w:rsidRPr="00852914">
              <w:t xml:space="preserve"> FSANZ </w:t>
            </w:r>
            <w:r w:rsidRPr="00852914">
              <w:t>undertakes, it relied on the best scientific evidence available at that time</w:t>
            </w:r>
            <w:r w:rsidR="00852914">
              <w:t>.</w:t>
            </w:r>
          </w:p>
          <w:p w14:paraId="1B80EE42" w14:textId="653BAA44" w:rsidR="0030628E" w:rsidRDefault="0030628E" w:rsidP="003C1870">
            <w:pPr>
              <w:pStyle w:val="FSTableText"/>
              <w:cnfStyle w:val="000000100000" w:firstRow="0" w:lastRow="0" w:firstColumn="0" w:lastColumn="0" w:oddVBand="0" w:evenVBand="0" w:oddHBand="1" w:evenHBand="0" w:firstRowFirstColumn="0" w:firstRowLastColumn="0" w:lastRowFirstColumn="0" w:lastRowLastColumn="0"/>
            </w:pPr>
          </w:p>
        </w:tc>
      </w:tr>
      <w:tr w:rsidR="00815DFA" w14:paraId="630CC505" w14:textId="77777777" w:rsidTr="000E0F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bottom w:val="single" w:sz="4" w:space="0" w:color="auto"/>
              <w:right w:val="none" w:sz="0" w:space="0" w:color="auto"/>
            </w:tcBorders>
          </w:tcPr>
          <w:p w14:paraId="79629906" w14:textId="70858ED6" w:rsidR="00815DFA" w:rsidRPr="00815DFA" w:rsidRDefault="00815DFA" w:rsidP="00D60077">
            <w:pPr>
              <w:pStyle w:val="FSTableText"/>
              <w:rPr>
                <w:b w:val="0"/>
              </w:rPr>
            </w:pPr>
            <w:r w:rsidRPr="00815DFA">
              <w:rPr>
                <w:b w:val="0"/>
              </w:rPr>
              <w:t xml:space="preserve">The scope of public health investigated during FSANZ’s risk assessment process was confined predominantly to toxicological considerations. The potential substitution of ultra-processed foods that have been reformulated with stevia for whole foods was not considered in this process, nor was the direct or indirect impacts on environmental sustainability. Another public health nutrition issue not addressed by FSANZ in their risk assessment is the potential for manufacturers to receive higher Health Star Ratings for their products when using </w:t>
            </w:r>
            <w:r w:rsidR="00384242">
              <w:rPr>
                <w:b w:val="0"/>
              </w:rPr>
              <w:t>intense sweeteners</w:t>
            </w:r>
            <w:r w:rsidRPr="00815DFA">
              <w:rPr>
                <w:b w:val="0"/>
              </w:rPr>
              <w:t xml:space="preserve"> as a substitute for sugar. </w:t>
            </w:r>
            <w:r w:rsidR="00384242">
              <w:rPr>
                <w:b w:val="0"/>
              </w:rPr>
              <w:t>Intense sweeteners</w:t>
            </w:r>
            <w:r w:rsidRPr="00815DFA">
              <w:rPr>
                <w:b w:val="0"/>
              </w:rPr>
              <w:t xml:space="preserve"> are not penalised in the current nutrient profiling criteria used to inform these ratings. Increasing </w:t>
            </w:r>
            <w:r w:rsidR="00384242">
              <w:rPr>
                <w:b w:val="0"/>
              </w:rPr>
              <w:t>intense sweetener</w:t>
            </w:r>
            <w:r w:rsidRPr="00815DFA">
              <w:rPr>
                <w:b w:val="0"/>
              </w:rPr>
              <w:t xml:space="preserve"> permissions in the food supply, and the subsequent promotion of these products as healthy, could legitimise increased intakes of </w:t>
            </w:r>
            <w:r w:rsidR="00D60077">
              <w:rPr>
                <w:b w:val="0"/>
              </w:rPr>
              <w:t>ultra-processed foods</w:t>
            </w:r>
            <w:r w:rsidRPr="00815DFA">
              <w:rPr>
                <w:b w:val="0"/>
              </w:rPr>
              <w:t>, and is an issue that warrants investigation and consideration moving forward</w:t>
            </w:r>
            <w:r w:rsidR="00D60077">
              <w:rPr>
                <w:b w:val="0"/>
              </w:rPr>
              <w:t xml:space="preserve">. </w:t>
            </w:r>
          </w:p>
        </w:tc>
        <w:tc>
          <w:tcPr>
            <w:tcW w:w="1559" w:type="dxa"/>
            <w:tcBorders>
              <w:left w:val="none" w:sz="0" w:space="0" w:color="auto"/>
              <w:bottom w:val="single" w:sz="4" w:space="0" w:color="auto"/>
              <w:right w:val="none" w:sz="0" w:space="0" w:color="auto"/>
            </w:tcBorders>
          </w:tcPr>
          <w:p w14:paraId="569563DA" w14:textId="5D9C9B3C" w:rsidR="00815DFA" w:rsidRDefault="00815DFA" w:rsidP="00815DFA">
            <w:pPr>
              <w:pStyle w:val="FSTableText"/>
              <w:cnfStyle w:val="000000010000" w:firstRow="0" w:lastRow="0" w:firstColumn="0" w:lastColumn="0" w:oddVBand="0" w:evenVBand="0" w:oddHBand="0" w:evenHBand="1" w:firstRowFirstColumn="0" w:firstRowLastColumn="0" w:lastRowFirstColumn="0" w:lastRowLastColumn="0"/>
            </w:pPr>
            <w:r w:rsidRPr="00471208">
              <w:t>Health Food Systems Australia</w:t>
            </w:r>
          </w:p>
        </w:tc>
        <w:tc>
          <w:tcPr>
            <w:tcW w:w="7513" w:type="dxa"/>
            <w:tcBorders>
              <w:left w:val="none" w:sz="0" w:space="0" w:color="auto"/>
              <w:bottom w:val="single" w:sz="4" w:space="0" w:color="auto"/>
            </w:tcBorders>
          </w:tcPr>
          <w:p w14:paraId="54CC4AF4" w14:textId="77777777" w:rsidR="00852914" w:rsidRPr="00610999" w:rsidRDefault="00852914" w:rsidP="00852914">
            <w:pPr>
              <w:pStyle w:val="FSTableText"/>
              <w:cnfStyle w:val="000000010000" w:firstRow="0" w:lastRow="0" w:firstColumn="0" w:lastColumn="0" w:oddVBand="0" w:evenVBand="0" w:oddHBand="0" w:evenHBand="1" w:firstRowFirstColumn="0" w:firstRowLastColumn="0" w:lastRowFirstColumn="0" w:lastRowLastColumn="0"/>
            </w:pPr>
            <w:r>
              <w:t xml:space="preserve">These concerns </w:t>
            </w:r>
            <w:r w:rsidRPr="00610999">
              <w:t xml:space="preserve">are outside the scope of this application.  </w:t>
            </w:r>
          </w:p>
          <w:p w14:paraId="3C6461AF" w14:textId="77777777" w:rsidR="00852914" w:rsidRPr="00610999" w:rsidRDefault="00852914" w:rsidP="00852914">
            <w:pPr>
              <w:pStyle w:val="FSTableText"/>
              <w:cnfStyle w:val="000000010000" w:firstRow="0" w:lastRow="0" w:firstColumn="0" w:lastColumn="0" w:oddVBand="0" w:evenVBand="0" w:oddHBand="0" w:evenHBand="1" w:firstRowFirstColumn="0" w:firstRowLastColumn="0" w:lastRowFirstColumn="0" w:lastRowLastColumn="0"/>
            </w:pPr>
            <w:r w:rsidRPr="00610999">
              <w:br/>
              <w:t>This application relates specifically to assessing the safety and technological purpose of a different method of production of one already permitted steviol glycoside or intense sweeter.</w:t>
            </w:r>
          </w:p>
          <w:p w14:paraId="720457C1" w14:textId="045B5329" w:rsidR="00852914" w:rsidRDefault="00852914" w:rsidP="00852914">
            <w:pPr>
              <w:pStyle w:val="CommentText"/>
              <w:cnfStyle w:val="000000010000" w:firstRow="0" w:lastRow="0" w:firstColumn="0" w:lastColumn="0" w:oddVBand="0" w:evenVBand="0" w:oddHBand="0" w:evenHBand="1" w:firstRowFirstColumn="0" w:firstRowLastColumn="0" w:lastRowFirstColumn="0" w:lastRowLastColumn="0"/>
            </w:pPr>
            <w:r w:rsidRPr="00610999">
              <w:br/>
            </w:r>
            <w:r w:rsidRPr="00336A26">
              <w:t xml:space="preserve">No changes to the </w:t>
            </w:r>
            <w:r w:rsidR="0030628E">
              <w:t>MPL</w:t>
            </w:r>
            <w:r w:rsidRPr="00336A26">
              <w:t xml:space="preserve"> </w:t>
            </w:r>
            <w:r>
              <w:t>or to</w:t>
            </w:r>
            <w:r w:rsidRPr="00336A26">
              <w:t xml:space="preserve"> </w:t>
            </w:r>
            <w:r>
              <w:t>permitted</w:t>
            </w:r>
            <w:r w:rsidRPr="00336A26">
              <w:t xml:space="preserve"> food classes </w:t>
            </w:r>
            <w:r>
              <w:t>for steviol glycosides will be made as</w:t>
            </w:r>
            <w:r w:rsidRPr="00336A26">
              <w:t xml:space="preserve"> </w:t>
            </w:r>
            <w:r>
              <w:t>a result</w:t>
            </w:r>
            <w:r w:rsidRPr="00336A26">
              <w:t xml:space="preserve"> of </w:t>
            </w:r>
            <w:r>
              <w:t xml:space="preserve">this application. </w:t>
            </w:r>
          </w:p>
          <w:p w14:paraId="2BA77782" w14:textId="77777777" w:rsidR="00852914" w:rsidRDefault="00852914" w:rsidP="00852914">
            <w:pPr>
              <w:pStyle w:val="CommentText"/>
              <w:cnfStyle w:val="000000010000" w:firstRow="0" w:lastRow="0" w:firstColumn="0" w:lastColumn="0" w:oddVBand="0" w:evenVBand="0" w:oddHBand="0" w:evenHBand="1" w:firstRowFirstColumn="0" w:firstRowLastColumn="0" w:lastRowFirstColumn="0" w:lastRowLastColumn="0"/>
            </w:pPr>
          </w:p>
          <w:p w14:paraId="52A07B62" w14:textId="0D1F40E3" w:rsidR="00852914" w:rsidRDefault="00852914" w:rsidP="00852914">
            <w:pPr>
              <w:pStyle w:val="CommentText"/>
              <w:cnfStyle w:val="000000010000" w:firstRow="0" w:lastRow="0" w:firstColumn="0" w:lastColumn="0" w:oddVBand="0" w:evenVBand="0" w:oddHBand="0" w:evenHBand="1" w:firstRowFirstColumn="0" w:firstRowLastColumn="0" w:lastRowFirstColumn="0" w:lastRowLastColumn="0"/>
            </w:pPr>
            <w:r w:rsidRPr="0003381E">
              <w:t>FSANZ is not responsible for the operation of the Health Star Ratings system</w:t>
            </w:r>
            <w:r>
              <w:t>.</w:t>
            </w:r>
            <w:r>
              <w:br/>
            </w:r>
            <w:r>
              <w:br/>
            </w:r>
            <w:r w:rsidR="00D744DD">
              <w:t>The consideration of e</w:t>
            </w:r>
            <w:r>
              <w:t xml:space="preserve">nvironmental impacts are also out of </w:t>
            </w:r>
            <w:r w:rsidR="00D744DD">
              <w:t xml:space="preserve">the </w:t>
            </w:r>
            <w:r>
              <w:t>scope</w:t>
            </w:r>
            <w:r w:rsidR="00D744DD">
              <w:t xml:space="preserve"> of FSANZ’s legislation</w:t>
            </w:r>
            <w:r w:rsidR="00D511F9">
              <w:t>.</w:t>
            </w:r>
            <w:r>
              <w:t xml:space="preserve"> </w:t>
            </w:r>
          </w:p>
          <w:p w14:paraId="3C2498F5" w14:textId="64326D24" w:rsidR="00852914" w:rsidRDefault="00852914" w:rsidP="00681FBD">
            <w:pPr>
              <w:pStyle w:val="FSTableText"/>
              <w:cnfStyle w:val="000000010000" w:firstRow="0" w:lastRow="0" w:firstColumn="0" w:lastColumn="0" w:oddVBand="0" w:evenVBand="0" w:oddHBand="0" w:evenHBand="1" w:firstRowFirstColumn="0" w:firstRowLastColumn="0" w:lastRowFirstColumn="0" w:lastRowLastColumn="0"/>
            </w:pPr>
          </w:p>
        </w:tc>
      </w:tr>
      <w:tr w:rsidR="000E0F94" w:rsidRPr="000E0F94" w14:paraId="15C01CFA" w14:textId="77777777" w:rsidTr="000E0F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auto"/>
            </w:tcBorders>
          </w:tcPr>
          <w:p w14:paraId="42FF62CF" w14:textId="028C9403" w:rsidR="000E0F94" w:rsidRPr="000E0F94" w:rsidRDefault="000E0F94" w:rsidP="00D60077">
            <w:pPr>
              <w:pStyle w:val="FSTableText"/>
              <w:rPr>
                <w:b w:val="0"/>
              </w:rPr>
            </w:pPr>
            <w:bookmarkStart w:id="68" w:name="_Toc370223472"/>
            <w:bookmarkStart w:id="69" w:name="_Toc370225387"/>
            <w:bookmarkStart w:id="70" w:name="_Toc309291812"/>
            <w:bookmarkStart w:id="71" w:name="_Toc175381442"/>
            <w:bookmarkEnd w:id="62"/>
            <w:bookmarkEnd w:id="63"/>
            <w:bookmarkEnd w:id="64"/>
            <w:bookmarkEnd w:id="65"/>
            <w:bookmarkEnd w:id="66"/>
            <w:bookmarkEnd w:id="67"/>
            <w:r>
              <w:rPr>
                <w:b w:val="0"/>
              </w:rPr>
              <w:t>Supported the application, with no issues raised</w:t>
            </w:r>
          </w:p>
        </w:tc>
        <w:tc>
          <w:tcPr>
            <w:tcW w:w="1559" w:type="dxa"/>
            <w:tcBorders>
              <w:left w:val="single" w:sz="4" w:space="0" w:color="auto"/>
              <w:right w:val="single" w:sz="4" w:space="0" w:color="auto"/>
            </w:tcBorders>
          </w:tcPr>
          <w:p w14:paraId="5C1C1974" w14:textId="77777777" w:rsidR="000E0F94" w:rsidRDefault="000E0F94" w:rsidP="00815DFA">
            <w:pPr>
              <w:pStyle w:val="FSTableText"/>
              <w:cnfStyle w:val="000000100000" w:firstRow="0" w:lastRow="0" w:firstColumn="0" w:lastColumn="0" w:oddVBand="0" w:evenVBand="0" w:oddHBand="1" w:evenHBand="0" w:firstRowFirstColumn="0" w:firstRowLastColumn="0" w:lastRowFirstColumn="0" w:lastRowLastColumn="0"/>
            </w:pPr>
            <w:r>
              <w:t>New Zealand Food Safety, Ministry for Primary Industries;</w:t>
            </w:r>
          </w:p>
          <w:p w14:paraId="4D3434B3" w14:textId="77777777" w:rsidR="000E0F94" w:rsidRDefault="000E0F94" w:rsidP="00815DFA">
            <w:pPr>
              <w:pStyle w:val="FSTableText"/>
              <w:cnfStyle w:val="000000100000" w:firstRow="0" w:lastRow="0" w:firstColumn="0" w:lastColumn="0" w:oddVBand="0" w:evenVBand="0" w:oddHBand="1" w:evenHBand="0" w:firstRowFirstColumn="0" w:firstRowLastColumn="0" w:lastRowFirstColumn="0" w:lastRowLastColumn="0"/>
            </w:pPr>
            <w:r>
              <w:t>AB Mauri;</w:t>
            </w:r>
          </w:p>
          <w:p w14:paraId="5A7E7571" w14:textId="5615945A" w:rsidR="000E0F94" w:rsidRPr="000E0F94" w:rsidRDefault="000E0F94" w:rsidP="00815DFA">
            <w:pPr>
              <w:pStyle w:val="FSTableText"/>
              <w:cnfStyle w:val="000000100000" w:firstRow="0" w:lastRow="0" w:firstColumn="0" w:lastColumn="0" w:oddVBand="0" w:evenVBand="0" w:oddHBand="1" w:evenHBand="0" w:firstRowFirstColumn="0" w:firstRowLastColumn="0" w:lastRowFirstColumn="0" w:lastRowLastColumn="0"/>
            </w:pPr>
            <w:r>
              <w:t>New Zealand Food &amp; Grocery Council</w:t>
            </w:r>
          </w:p>
        </w:tc>
        <w:tc>
          <w:tcPr>
            <w:tcW w:w="7513" w:type="dxa"/>
            <w:tcBorders>
              <w:left w:val="single" w:sz="4" w:space="0" w:color="auto"/>
            </w:tcBorders>
          </w:tcPr>
          <w:p w14:paraId="406C4C83" w14:textId="660BFF44" w:rsidR="000E0F94" w:rsidRPr="000E0F94" w:rsidRDefault="000E0F94" w:rsidP="00852914">
            <w:pPr>
              <w:pStyle w:val="FSTableText"/>
              <w:cnfStyle w:val="000000100000" w:firstRow="0" w:lastRow="0" w:firstColumn="0" w:lastColumn="0" w:oddVBand="0" w:evenVBand="0" w:oddHBand="1" w:evenHBand="0" w:firstRowFirstColumn="0" w:firstRowLastColumn="0" w:lastRowFirstColumn="0" w:lastRowLastColumn="0"/>
            </w:pPr>
            <w:r>
              <w:t>Support was noted</w:t>
            </w:r>
          </w:p>
        </w:tc>
      </w:tr>
    </w:tbl>
    <w:p w14:paraId="53B3749B" w14:textId="77777777" w:rsidR="00ED01D0" w:rsidRDefault="00ED01D0" w:rsidP="002C1A3B">
      <w:pPr>
        <w:pStyle w:val="Heading2"/>
        <w:sectPr w:rsidR="00ED01D0" w:rsidSect="00ED01D0">
          <w:pgSz w:w="16838" w:h="11906" w:orient="landscape" w:code="9"/>
          <w:pgMar w:top="1418" w:right="1418" w:bottom="1418" w:left="1418" w:header="709" w:footer="709" w:gutter="0"/>
          <w:cols w:space="708"/>
          <w:docGrid w:linePitch="360"/>
        </w:sectPr>
      </w:pPr>
    </w:p>
    <w:p w14:paraId="2D0BF99D" w14:textId="3DCBC67F" w:rsidR="002C1A3B" w:rsidRPr="00932F14" w:rsidRDefault="002C1A3B" w:rsidP="002C1A3B">
      <w:pPr>
        <w:pStyle w:val="Heading2"/>
      </w:pPr>
      <w:bookmarkStart w:id="72" w:name="_Toc67406733"/>
      <w:r>
        <w:lastRenderedPageBreak/>
        <w:t>2.2</w:t>
      </w:r>
      <w:r>
        <w:tab/>
      </w:r>
      <w:r w:rsidRPr="00932F14">
        <w:t xml:space="preserve">Risk </w:t>
      </w:r>
      <w:r>
        <w:t>a</w:t>
      </w:r>
      <w:r w:rsidRPr="00932F14">
        <w:t>ssessment</w:t>
      </w:r>
      <w:bookmarkEnd w:id="68"/>
      <w:bookmarkEnd w:id="69"/>
      <w:bookmarkEnd w:id="72"/>
      <w:r w:rsidRPr="00932F14">
        <w:t xml:space="preserve"> </w:t>
      </w:r>
    </w:p>
    <w:p w14:paraId="01576BD3" w14:textId="10369BB9" w:rsidR="00AA3AB0" w:rsidRPr="00BA78E5" w:rsidRDefault="00AA3AB0" w:rsidP="00AA3AB0">
      <w:pPr>
        <w:spacing w:after="240"/>
        <w:rPr>
          <w:lang w:bidi="ar-SA"/>
        </w:rPr>
      </w:pPr>
      <w:r w:rsidRPr="00BA78E5">
        <w:t xml:space="preserve">FSANZ assessed the public health and safety risks associated with </w:t>
      </w:r>
      <w:r w:rsidR="00BE055F">
        <w:t>Amyris’s</w:t>
      </w:r>
      <w:r w:rsidRPr="00BA78E5">
        <w:t xml:space="preserve"> Reb M as a food additive (see</w:t>
      </w:r>
      <w:r w:rsidRPr="00BA78E5">
        <w:rPr>
          <w:lang w:bidi="ar-SA"/>
        </w:rPr>
        <w:t xml:space="preserve"> SD1). The summary of this risk assessment is provided below.</w:t>
      </w:r>
    </w:p>
    <w:p w14:paraId="11D0418B" w14:textId="7E9CD407" w:rsidR="00AA3AB0" w:rsidRPr="00BA78E5" w:rsidRDefault="00AA3AB0" w:rsidP="00AA3AB0">
      <w:pPr>
        <w:spacing w:after="240"/>
        <w:rPr>
          <w:lang w:bidi="ar-SA"/>
        </w:rPr>
      </w:pPr>
      <w:r w:rsidRPr="00BA78E5">
        <w:rPr>
          <w:lang w:bidi="ar-SA"/>
        </w:rPr>
        <w:t>The food technology assessment conclude</w:t>
      </w:r>
      <w:r w:rsidR="00BA78E5">
        <w:rPr>
          <w:lang w:bidi="ar-SA"/>
        </w:rPr>
        <w:t>d</w:t>
      </w:r>
      <w:r w:rsidRPr="00BA78E5">
        <w:rPr>
          <w:lang w:bidi="ar-SA"/>
        </w:rPr>
        <w:t xml:space="preserve"> that Reb M produced from </w:t>
      </w:r>
      <w:r w:rsidR="00BE055F">
        <w:rPr>
          <w:lang w:bidi="ar-SA"/>
        </w:rPr>
        <w:t>Amyris’s</w:t>
      </w:r>
      <w:r w:rsidRPr="00BA78E5">
        <w:rPr>
          <w:lang w:bidi="ar-SA"/>
        </w:rPr>
        <w:t xml:space="preserve"> production strain of </w:t>
      </w:r>
      <w:r w:rsidRPr="00BA78E5">
        <w:rPr>
          <w:i/>
          <w:lang w:bidi="ar-SA"/>
        </w:rPr>
        <w:t>S. cerevisiae</w:t>
      </w:r>
      <w:r w:rsidRPr="00BA78E5">
        <w:rPr>
          <w:lang w:bidi="ar-SA"/>
        </w:rPr>
        <w:t xml:space="preserve"> expressing steviol glycoside biosynthesis pathway genes meets the purity parameters of specifications in section S3—39</w:t>
      </w:r>
      <w:r w:rsidR="00D05A72">
        <w:rPr>
          <w:lang w:bidi="ar-SA"/>
        </w:rPr>
        <w:t>,</w:t>
      </w:r>
      <w:r w:rsidRPr="00BA78E5">
        <w:rPr>
          <w:lang w:bidi="ar-SA"/>
        </w:rPr>
        <w:t xml:space="preserve"> which sets out the specifications for steviol glycosides produced by fermentation but not the specific method of production. The purity parameters for </w:t>
      </w:r>
      <w:r w:rsidR="00BE055F">
        <w:rPr>
          <w:lang w:bidi="ar-SA"/>
        </w:rPr>
        <w:t>Amyris’s</w:t>
      </w:r>
      <w:r w:rsidRPr="00BA78E5">
        <w:rPr>
          <w:lang w:bidi="ar-SA"/>
        </w:rPr>
        <w:t xml:space="preserve"> Reb M are also consistent with international purity specifications for steviol glycosides. Its technological purpose matches that of permitted steviol glycosides preparations produced by the currently permitted methods and meets the proposed purpose as an intense sweetener food additive.</w:t>
      </w:r>
    </w:p>
    <w:p w14:paraId="7D6F2B55" w14:textId="2A6311AF" w:rsidR="00AA3AB0" w:rsidRPr="00BA78E5" w:rsidRDefault="00AA3AB0" w:rsidP="00AA3AB0">
      <w:pPr>
        <w:spacing w:after="240"/>
        <w:rPr>
          <w:lang w:bidi="ar-SA"/>
        </w:rPr>
      </w:pPr>
      <w:r w:rsidRPr="00BA78E5">
        <w:rPr>
          <w:lang w:bidi="ar-SA"/>
        </w:rPr>
        <w:t>FSANZ ha</w:t>
      </w:r>
      <w:r w:rsidR="00BA78E5">
        <w:rPr>
          <w:lang w:bidi="ar-SA"/>
        </w:rPr>
        <w:t>d</w:t>
      </w:r>
      <w:r w:rsidRPr="00BA78E5">
        <w:rPr>
          <w:lang w:bidi="ar-SA"/>
        </w:rPr>
        <w:t xml:space="preserve"> assessed that the host </w:t>
      </w:r>
      <w:r w:rsidRPr="00BA78E5">
        <w:rPr>
          <w:i/>
          <w:iCs/>
        </w:rPr>
        <w:t>S. cerevisiae</w:t>
      </w:r>
      <w:r w:rsidRPr="00BA78E5">
        <w:rPr>
          <w:lang w:bidi="ar-SA"/>
        </w:rPr>
        <w:t xml:space="preserve"> strain is neither pathogenic nor toxigenic and has a long history of food use. Analysis of the production strain confirmed the presence and stability of the inserted DNA. The final product d</w:t>
      </w:r>
      <w:r w:rsidR="00BA78E5">
        <w:rPr>
          <w:lang w:bidi="ar-SA"/>
        </w:rPr>
        <w:t>id</w:t>
      </w:r>
      <w:r w:rsidRPr="00BA78E5">
        <w:rPr>
          <w:lang w:bidi="ar-SA"/>
        </w:rPr>
        <w:t xml:space="preserve"> not contain residual protein or DNA and d</w:t>
      </w:r>
      <w:r w:rsidR="00BA78E5">
        <w:rPr>
          <w:lang w:bidi="ar-SA"/>
        </w:rPr>
        <w:t>id</w:t>
      </w:r>
      <w:r w:rsidRPr="00BA78E5">
        <w:rPr>
          <w:lang w:bidi="ar-SA"/>
        </w:rPr>
        <w:t xml:space="preserve"> not give rise to any allergen concerns. </w:t>
      </w:r>
    </w:p>
    <w:p w14:paraId="2CDE51A6" w14:textId="3BDFB6BE" w:rsidR="00AA3AB0" w:rsidRPr="00BA78E5" w:rsidRDefault="00AA3AB0" w:rsidP="00AA3AB0">
      <w:pPr>
        <w:spacing w:after="240"/>
      </w:pPr>
      <w:r w:rsidRPr="00BA78E5">
        <w:t xml:space="preserve">An ADI of 0-4 mg/kg bw for steviol glycosides, expressed as steviol, was established by FSANZ in 2008. This ADI </w:t>
      </w:r>
      <w:r w:rsidR="00B9425D">
        <w:t>wa</w:t>
      </w:r>
      <w:r w:rsidRPr="00BA78E5">
        <w:t xml:space="preserve">s appropriate for Reb M produced from fermentation, as it is chemically the same as Reb M extracted traditionally from the leaves of </w:t>
      </w:r>
      <w:r w:rsidRPr="00BA78E5">
        <w:rPr>
          <w:rFonts w:eastAsia="Calibri"/>
          <w:i/>
          <w:szCs w:val="22"/>
          <w:lang w:val="en-NZ" w:bidi="ar-SA"/>
        </w:rPr>
        <w:t>S. rebaudiana</w:t>
      </w:r>
      <w:r w:rsidRPr="00BA78E5">
        <w:rPr>
          <w:rFonts w:eastAsia="Calibri"/>
          <w:szCs w:val="22"/>
          <w:lang w:val="en-NZ" w:bidi="ar-SA"/>
        </w:rPr>
        <w:t xml:space="preserve"> Bertoni</w:t>
      </w:r>
      <w:r w:rsidRPr="00BA78E5">
        <w:rPr>
          <w:i/>
        </w:rPr>
        <w:t xml:space="preserve"> </w:t>
      </w:r>
      <w:r w:rsidRPr="00BA78E5">
        <w:t>and would therefore follow the same metabolic pathway in humans. No new information ha</w:t>
      </w:r>
      <w:r w:rsidR="00B9425D">
        <w:t>d</w:t>
      </w:r>
      <w:r w:rsidRPr="00BA78E5">
        <w:t xml:space="preserve"> been identified subsequent to FSANZ’s previous assessments that would raise concerns regarding the safety of steviol glycosides.</w:t>
      </w:r>
    </w:p>
    <w:p w14:paraId="67EF1D67" w14:textId="7D362402" w:rsidR="00AA3AB0" w:rsidRPr="00BA78E5" w:rsidRDefault="00AA3AB0" w:rsidP="00AA3AB0">
      <w:pPr>
        <w:rPr>
          <w:rFonts w:cs="Arial"/>
          <w:lang w:val="en-AU"/>
        </w:rPr>
      </w:pPr>
      <w:r w:rsidRPr="00BA78E5">
        <w:rPr>
          <w:rFonts w:cs="Arial"/>
          <w:lang w:val="en-AU"/>
        </w:rPr>
        <w:t>FSANZ has assessed that no potential public health and safety concerns ha</w:t>
      </w:r>
      <w:r w:rsidR="00B9425D">
        <w:rPr>
          <w:rFonts w:cs="Arial"/>
          <w:lang w:val="en-AU"/>
        </w:rPr>
        <w:t>d</w:t>
      </w:r>
      <w:r w:rsidRPr="00BA78E5">
        <w:rPr>
          <w:rFonts w:cs="Arial"/>
          <w:lang w:val="en-AU"/>
        </w:rPr>
        <w:t xml:space="preserve"> been identified with </w:t>
      </w:r>
      <w:r w:rsidR="00BE055F">
        <w:rPr>
          <w:rFonts w:cs="Arial"/>
          <w:lang w:val="en-AU"/>
        </w:rPr>
        <w:t>Amyris’s</w:t>
      </w:r>
      <w:r w:rsidRPr="00BA78E5">
        <w:rPr>
          <w:rFonts w:cs="Arial"/>
          <w:lang w:val="en-AU"/>
        </w:rPr>
        <w:t xml:space="preserve"> Reb M produced from </w:t>
      </w:r>
      <w:r w:rsidRPr="00BA78E5">
        <w:rPr>
          <w:rFonts w:cs="Arial"/>
          <w:i/>
          <w:lang w:val="en-AU"/>
        </w:rPr>
        <w:t>S. cerevisiae</w:t>
      </w:r>
      <w:r w:rsidRPr="00BA78E5">
        <w:rPr>
          <w:rFonts w:cs="Arial"/>
          <w:lang w:val="en-AU"/>
        </w:rPr>
        <w:t xml:space="preserve"> expressing steviol glycoside biosynthesis pathway genes.</w:t>
      </w:r>
    </w:p>
    <w:p w14:paraId="5A22E112" w14:textId="77777777" w:rsidR="002C1A3B" w:rsidRPr="00932F14" w:rsidRDefault="002C1A3B" w:rsidP="002C1A3B">
      <w:pPr>
        <w:pStyle w:val="Heading2"/>
      </w:pPr>
      <w:bookmarkStart w:id="73" w:name="_Toc370223473"/>
      <w:bookmarkStart w:id="74" w:name="_Toc370225388"/>
      <w:bookmarkStart w:id="75" w:name="_Toc67406734"/>
      <w:bookmarkStart w:id="76" w:name="_Toc175381450"/>
      <w:bookmarkEnd w:id="70"/>
      <w:bookmarkEnd w:id="71"/>
      <w:r>
        <w:t>2.3</w:t>
      </w:r>
      <w:r>
        <w:tab/>
        <w:t>Risk management</w:t>
      </w:r>
      <w:bookmarkEnd w:id="73"/>
      <w:bookmarkEnd w:id="74"/>
      <w:bookmarkEnd w:id="75"/>
    </w:p>
    <w:p w14:paraId="117AD3DB" w14:textId="79885647" w:rsidR="00727FDB" w:rsidRPr="00727FDB" w:rsidRDefault="00727FDB" w:rsidP="00727FDB">
      <w:pPr>
        <w:spacing w:after="240"/>
      </w:pPr>
      <w:r w:rsidRPr="00727FDB">
        <w:t xml:space="preserve">This application is very similar to an earlier application FSANZ assessed and approved </w:t>
      </w:r>
      <w:r w:rsidR="00AF352C">
        <w:t>-</w:t>
      </w:r>
      <w:r w:rsidR="00AF352C" w:rsidRPr="00727FDB">
        <w:t xml:space="preserve"> </w:t>
      </w:r>
      <w:r w:rsidRPr="00727FDB">
        <w:t>A1170 (FSANZ 2019a)</w:t>
      </w:r>
      <w:r w:rsidR="00AF352C">
        <w:t>. B</w:t>
      </w:r>
      <w:r w:rsidRPr="00727FDB">
        <w:t>oth applicants produce</w:t>
      </w:r>
      <w:r w:rsidR="00B9425D">
        <w:t>d</w:t>
      </w:r>
      <w:r w:rsidRPr="00727FDB">
        <w:t xml:space="preserve"> their steviol glycosides preparation via fermentation using a genetically modified </w:t>
      </w:r>
      <w:r w:rsidRPr="00727FDB">
        <w:rPr>
          <w:i/>
        </w:rPr>
        <w:t>S. cerevisiae</w:t>
      </w:r>
      <w:r w:rsidRPr="00727FDB">
        <w:t xml:space="preserve">. Therefore the risk management considerations </w:t>
      </w:r>
      <w:r w:rsidR="00B9425D">
        <w:t>we</w:t>
      </w:r>
      <w:r w:rsidRPr="00727FDB">
        <w:t xml:space="preserve">re also very similar. </w:t>
      </w:r>
    </w:p>
    <w:p w14:paraId="0F1677C2" w14:textId="5B3FFCDC" w:rsidR="00727FDB" w:rsidRPr="00727FDB" w:rsidRDefault="00727FDB" w:rsidP="00727FDB">
      <w:pPr>
        <w:spacing w:after="240"/>
      </w:pPr>
      <w:r w:rsidRPr="00727FDB">
        <w:t>FSANZ</w:t>
      </w:r>
      <w:r w:rsidR="00D05A72">
        <w:t>’s</w:t>
      </w:r>
      <w:r w:rsidRPr="00727FDB">
        <w:t xml:space="preserve"> risk assessment concluded that </w:t>
      </w:r>
      <w:r w:rsidR="00BE055F">
        <w:t>Amyris’s</w:t>
      </w:r>
      <w:r w:rsidRPr="00727FDB">
        <w:t xml:space="preserve"> Reb M produced via its fermentation method using a genetically modified </w:t>
      </w:r>
      <w:r w:rsidRPr="00727FDB">
        <w:rPr>
          <w:i/>
        </w:rPr>
        <w:t>S. cerevisiae</w:t>
      </w:r>
      <w:r w:rsidRPr="00727FDB">
        <w:t xml:space="preserve"> containing the genes for the production of rebaudiosides </w:t>
      </w:r>
      <w:r w:rsidR="00B9425D">
        <w:t>wa</w:t>
      </w:r>
      <w:r w:rsidRPr="00727FDB">
        <w:t>s safe and suitable for the proposed purpose of an intense sweetener. FSANZ consider</w:t>
      </w:r>
      <w:r w:rsidR="00B9425D">
        <w:t>ed</w:t>
      </w:r>
      <w:r w:rsidRPr="00727FDB">
        <w:t xml:space="preserve"> that it </w:t>
      </w:r>
      <w:r w:rsidR="00B9425D">
        <w:t>wa</w:t>
      </w:r>
      <w:r w:rsidRPr="00727FDB">
        <w:t xml:space="preserve">s therefore appropriate to prepare a draft variation to amend the Code to permit </w:t>
      </w:r>
      <w:r w:rsidR="00BE055F">
        <w:t>Amyris’s</w:t>
      </w:r>
      <w:r w:rsidRPr="00727FDB">
        <w:t xml:space="preserve"> Reb M as a steviol glycosides preparation (as a food additive) at current levels and in those food classes which currently permit steviol glycosides. </w:t>
      </w:r>
    </w:p>
    <w:p w14:paraId="6BFCFF27" w14:textId="6952815F" w:rsidR="00727FDB" w:rsidRPr="00727FDB" w:rsidRDefault="00727FDB" w:rsidP="00727FDB">
      <w:pPr>
        <w:spacing w:after="240"/>
      </w:pPr>
      <w:r w:rsidRPr="00727FDB">
        <w:t>FSANZ consider</w:t>
      </w:r>
      <w:r w:rsidR="00B9425D">
        <w:t>ed</w:t>
      </w:r>
      <w:r w:rsidRPr="00727FDB">
        <w:t xml:space="preserve"> the Reb M is a food additive produced using gene technology i.e. ‘derived or developed from an organism that has been modified using gene technology’. Paragraph 1.1.1—10(6)(g) requires that the presence as an ingredient or component in a food for sale of a food produced using gene technology must be expressly permitted by the Code. Section 1.5.2—3 provide</w:t>
      </w:r>
      <w:r w:rsidR="00B9425D">
        <w:t>d</w:t>
      </w:r>
      <w:r w:rsidRPr="00727FDB">
        <w:t xml:space="preserve"> that permission for use as a food additive also constitutes the permission required by paragraph 1.1.1—10(6)(g) (as noted in section 1.3.1).</w:t>
      </w:r>
    </w:p>
    <w:p w14:paraId="63D5656A" w14:textId="77777777" w:rsidR="00727FDB" w:rsidRPr="00727FDB" w:rsidRDefault="00727FDB" w:rsidP="00727FDB">
      <w:pPr>
        <w:spacing w:after="240"/>
      </w:pPr>
      <w:r w:rsidRPr="00727FDB">
        <w:t>Other risk management considerations relate to labelling requirements which are summarised in the sections below.</w:t>
      </w:r>
    </w:p>
    <w:p w14:paraId="0CA0833B" w14:textId="43BA9A90" w:rsidR="00727FDB" w:rsidRPr="00727FDB" w:rsidRDefault="00727FDB" w:rsidP="00727FDB">
      <w:pPr>
        <w:keepNext/>
        <w:spacing w:after="240"/>
        <w:ind w:left="851" w:hanging="851"/>
        <w:outlineLvl w:val="2"/>
        <w:rPr>
          <w:color w:val="000000" w:themeColor="text1"/>
          <w:lang w:eastAsia="en-AU" w:bidi="ar-SA"/>
        </w:rPr>
      </w:pPr>
      <w:bookmarkStart w:id="77" w:name="_Toc8647884"/>
      <w:bookmarkStart w:id="78" w:name="_Toc51679718"/>
      <w:bookmarkStart w:id="79" w:name="_Toc52464223"/>
      <w:r w:rsidRPr="00727FDB">
        <w:rPr>
          <w:b/>
          <w:bCs/>
          <w:color w:val="000000" w:themeColor="text1"/>
          <w:lang w:eastAsia="en-AU" w:bidi="ar-SA"/>
        </w:rPr>
        <w:lastRenderedPageBreak/>
        <w:t>2.</w:t>
      </w:r>
      <w:r>
        <w:rPr>
          <w:b/>
          <w:bCs/>
          <w:color w:val="000000" w:themeColor="text1"/>
          <w:lang w:eastAsia="en-AU" w:bidi="ar-SA"/>
        </w:rPr>
        <w:t>3</w:t>
      </w:r>
      <w:r w:rsidRPr="00727FDB">
        <w:rPr>
          <w:b/>
          <w:bCs/>
          <w:color w:val="000000" w:themeColor="text1"/>
          <w:lang w:eastAsia="en-AU" w:bidi="ar-SA"/>
        </w:rPr>
        <w:t>.1</w:t>
      </w:r>
      <w:r w:rsidRPr="00727FDB">
        <w:rPr>
          <w:b/>
          <w:bCs/>
          <w:color w:val="000000" w:themeColor="text1"/>
          <w:lang w:eastAsia="en-AU" w:bidi="ar-SA"/>
        </w:rPr>
        <w:tab/>
        <w:t>Labelling</w:t>
      </w:r>
      <w:bookmarkEnd w:id="77"/>
      <w:bookmarkEnd w:id="78"/>
      <w:bookmarkEnd w:id="79"/>
      <w:r w:rsidRPr="00727FDB">
        <w:rPr>
          <w:b/>
          <w:bCs/>
          <w:color w:val="000000" w:themeColor="text1"/>
          <w:lang w:eastAsia="en-AU" w:bidi="ar-SA"/>
        </w:rPr>
        <w:t xml:space="preserve"> </w:t>
      </w:r>
    </w:p>
    <w:p w14:paraId="04D71B3F" w14:textId="6BF5CFDA" w:rsidR="00727FDB" w:rsidRPr="00727FDB" w:rsidRDefault="00727FDB" w:rsidP="00727FDB">
      <w:pPr>
        <w:keepNext/>
        <w:spacing w:before="240" w:after="240"/>
        <w:ind w:left="851" w:hanging="851"/>
        <w:outlineLvl w:val="3"/>
        <w:rPr>
          <w:szCs w:val="22"/>
          <w:lang w:bidi="ar-SA"/>
        </w:rPr>
      </w:pPr>
      <w:r w:rsidRPr="00727FDB">
        <w:rPr>
          <w:b/>
          <w:bCs/>
          <w:i/>
          <w:iCs/>
          <w:szCs w:val="22"/>
          <w:lang w:bidi="ar-SA"/>
        </w:rPr>
        <w:t>2.</w:t>
      </w:r>
      <w:r>
        <w:rPr>
          <w:b/>
          <w:bCs/>
          <w:i/>
          <w:iCs/>
          <w:szCs w:val="22"/>
          <w:lang w:bidi="ar-SA"/>
        </w:rPr>
        <w:t>3.</w:t>
      </w:r>
      <w:r w:rsidRPr="00727FDB">
        <w:rPr>
          <w:b/>
          <w:bCs/>
          <w:i/>
          <w:iCs/>
          <w:szCs w:val="22"/>
          <w:lang w:bidi="ar-SA"/>
        </w:rPr>
        <w:t>1.1</w:t>
      </w:r>
      <w:r w:rsidRPr="00727FDB">
        <w:rPr>
          <w:b/>
          <w:bCs/>
          <w:i/>
          <w:iCs/>
          <w:szCs w:val="22"/>
          <w:lang w:bidi="ar-SA"/>
        </w:rPr>
        <w:tab/>
        <w:t xml:space="preserve">Ingredient labelling </w:t>
      </w:r>
    </w:p>
    <w:p w14:paraId="4B3CE4D3" w14:textId="03D2548C" w:rsidR="00727FDB" w:rsidRPr="00727FDB" w:rsidRDefault="00727FDB" w:rsidP="00727FDB">
      <w:pPr>
        <w:spacing w:after="240"/>
      </w:pPr>
      <w:r w:rsidRPr="00727FDB">
        <w:t>Under existing labelling requirements in the Code (unless the food is exempt from the requirement for a statement of ingredients)</w:t>
      </w:r>
      <w:r w:rsidR="00D05A72">
        <w:t>,</w:t>
      </w:r>
      <w:r w:rsidRPr="00727FDB">
        <w:t xml:space="preserve"> the Reb M preparation will require declaration as a food additive in the statement of ingredients on the label of foods. </w:t>
      </w:r>
      <w:r w:rsidR="00AF352C">
        <w:t>S</w:t>
      </w:r>
      <w:r w:rsidRPr="00727FDB">
        <w:t xml:space="preserve">teviol glycosides </w:t>
      </w:r>
      <w:r w:rsidR="00AF352C">
        <w:t xml:space="preserve">are required </w:t>
      </w:r>
      <w:r w:rsidRPr="00727FDB">
        <w:t>to be identified in the statement of ingredients using the food additive name ‘steviol glycosides’ or the International Numbering System (INS) code number 960 (as listed in Schedule 8).</w:t>
      </w:r>
    </w:p>
    <w:p w14:paraId="7A0F2A51" w14:textId="2232BD74" w:rsidR="004450C9" w:rsidRDefault="00727FDB" w:rsidP="00727FDB">
      <w:pPr>
        <w:spacing w:after="240"/>
      </w:pPr>
      <w:r w:rsidRPr="00727FDB">
        <w:t>As noted in previous reports</w:t>
      </w:r>
      <w:r w:rsidR="00E34E45">
        <w:rPr>
          <w:rStyle w:val="FootnoteReference"/>
        </w:rPr>
        <w:footnoteReference w:id="6"/>
      </w:r>
      <w:r w:rsidR="00D05A72">
        <w:t>,</w:t>
      </w:r>
      <w:r w:rsidRPr="00727FDB">
        <w:t xml:space="preserve"> the Codex Committee on Food Additives (CCFA) has updated the INS numbers for steviol glycosides. These were subsequently adopted into the Class Names and International Numbering System for Food Additives (CXG 36-1989) by the Codex Alimentarius Commission (Codex 2019b). The new numbers distinguish between steviol glycosides produced from the plant (Steviol glycosides from </w:t>
      </w:r>
      <w:r w:rsidRPr="00727FDB">
        <w:rPr>
          <w:i/>
        </w:rPr>
        <w:t>Stevia rebaudiana</w:t>
      </w:r>
      <w:r w:rsidRPr="00727FDB">
        <w:t xml:space="preserve"> Bertoni – INS 960a) and those produced by fermentation (INS 960b). Numbers have not been assigned however, for other methods of production such as enzymatic conversion. For various reasons, in particular because the INS listing has not been finalised for steviol glycosides produced by different methods of production, FSANZ decided not to include 960a and 960b in the Code when assessing earlier applications (A1170 (FSANZ 2019a) and A1183 (FSANZ 2020)). </w:t>
      </w:r>
    </w:p>
    <w:p w14:paraId="7A23618B" w14:textId="2B56A457" w:rsidR="00727FDB" w:rsidRPr="00727FDB" w:rsidRDefault="00727FDB" w:rsidP="00727FDB">
      <w:pPr>
        <w:spacing w:after="240"/>
      </w:pPr>
      <w:r w:rsidRPr="00727FDB">
        <w:t>FSANZ still consider</w:t>
      </w:r>
      <w:r w:rsidR="004450C9">
        <w:t>s</w:t>
      </w:r>
      <w:r w:rsidRPr="00727FDB">
        <w:t xml:space="preserve"> that at this stage the most appropriate INS number for labelling </w:t>
      </w:r>
      <w:r w:rsidR="00AF352C">
        <w:t>of</w:t>
      </w:r>
      <w:r w:rsidRPr="00727FDB">
        <w:t xml:space="preserve"> all steviol glycosides is 960. FSANZ will consider changes to this number in the Code in the future, but only if and when further finalised changes are made to the Codex INS list</w:t>
      </w:r>
      <w:r w:rsidR="004450C9">
        <w:t xml:space="preserve"> to incorporate numbers for a broader range of production methods</w:t>
      </w:r>
      <w:r w:rsidRPr="00727FDB">
        <w:t xml:space="preserve">. This would provide a more coordinated approach and efficient transition compared to an ad-hoc approach through various applications. </w:t>
      </w:r>
    </w:p>
    <w:p w14:paraId="3A620B1B" w14:textId="77777777" w:rsidR="00727FDB" w:rsidRPr="00727FDB" w:rsidRDefault="00727FDB" w:rsidP="00727FDB">
      <w:r w:rsidRPr="00727FDB">
        <w:t>The FSANZ website has been updated to provide information on the new production methods for steviol glycosides</w:t>
      </w:r>
      <w:r w:rsidRPr="00727FDB">
        <w:rPr>
          <w:vertAlign w:val="superscript"/>
        </w:rPr>
        <w:footnoteReference w:id="7"/>
      </w:r>
      <w:r w:rsidRPr="00727FDB">
        <w:t>. Consumers wanting to know the source of any particular steviol glycosides in foods are advised that they may ask the manufacturer who should advise them accordingly.</w:t>
      </w:r>
    </w:p>
    <w:p w14:paraId="5E50DD27" w14:textId="06E88464" w:rsidR="00727FDB" w:rsidRPr="00727FDB" w:rsidRDefault="00727FDB" w:rsidP="00727FDB">
      <w:pPr>
        <w:keepNext/>
        <w:spacing w:before="240" w:after="240"/>
        <w:ind w:left="851" w:hanging="851"/>
        <w:outlineLvl w:val="3"/>
        <w:rPr>
          <w:b/>
          <w:bCs/>
          <w:i/>
          <w:iCs/>
          <w:szCs w:val="22"/>
          <w:lang w:bidi="ar-SA"/>
        </w:rPr>
      </w:pPr>
      <w:r w:rsidRPr="00727FDB">
        <w:rPr>
          <w:b/>
          <w:bCs/>
          <w:i/>
          <w:iCs/>
          <w:szCs w:val="22"/>
          <w:lang w:bidi="ar-SA"/>
        </w:rPr>
        <w:t>2.</w:t>
      </w:r>
      <w:r>
        <w:rPr>
          <w:b/>
          <w:bCs/>
          <w:i/>
          <w:iCs/>
          <w:szCs w:val="22"/>
          <w:lang w:bidi="ar-SA"/>
        </w:rPr>
        <w:t>3</w:t>
      </w:r>
      <w:r w:rsidRPr="00727FDB">
        <w:rPr>
          <w:b/>
          <w:bCs/>
          <w:i/>
          <w:iCs/>
          <w:szCs w:val="22"/>
          <w:lang w:bidi="ar-SA"/>
        </w:rPr>
        <w:t>.1.2</w:t>
      </w:r>
      <w:r w:rsidRPr="00727FDB">
        <w:rPr>
          <w:b/>
          <w:bCs/>
          <w:i/>
          <w:iCs/>
          <w:szCs w:val="22"/>
          <w:lang w:bidi="ar-SA"/>
        </w:rPr>
        <w:tab/>
        <w:t>Labelling as ‘genetically modified’</w:t>
      </w:r>
    </w:p>
    <w:p w14:paraId="5F4112E8" w14:textId="2E128BD9" w:rsidR="00727FDB" w:rsidRPr="00727FDB" w:rsidRDefault="00727FDB" w:rsidP="00727FDB">
      <w:r w:rsidRPr="00727FDB">
        <w:t>As noted in section 2.</w:t>
      </w:r>
      <w:r w:rsidR="004450C9">
        <w:t>3</w:t>
      </w:r>
      <w:r w:rsidRPr="00727FDB">
        <w:t xml:space="preserve">, the Reb M preparation is a </w:t>
      </w:r>
      <w:r w:rsidRPr="00727FDB">
        <w:rPr>
          <w:i/>
        </w:rPr>
        <w:t>food produced using gene technology.</w:t>
      </w:r>
      <w:r w:rsidRPr="00727FDB">
        <w:t xml:space="preserve"> Standard 1.5.2 generally requires food produced using gene technology to be labelled as ‘genetically modified’ if it contains novel DNA or novel protein. As discussed in sections 2.5 and 3.1.5 of SD1, it is highly unlikely that novel protein or DNA will be present in the Reb M preparation. However, if Reb M is used as an ingredient in a food for retail sale or a food sold to a caterer and novel DNA or protein is present, the requirement to label Reb M as ‘genetically modified’ would apply in accordance with section 1.5.2—4 of the Code. </w:t>
      </w:r>
    </w:p>
    <w:p w14:paraId="5E7F4424" w14:textId="642ABFEA" w:rsidR="00727FDB" w:rsidRPr="00727FDB" w:rsidRDefault="00727FDB" w:rsidP="00727FDB">
      <w:pPr>
        <w:keepNext/>
        <w:spacing w:before="240" w:after="240"/>
        <w:ind w:left="851" w:hanging="851"/>
        <w:outlineLvl w:val="2"/>
        <w:rPr>
          <w:b/>
          <w:bCs/>
          <w:color w:val="000000" w:themeColor="text1"/>
          <w:lang w:eastAsia="en-AU" w:bidi="ar-SA"/>
        </w:rPr>
      </w:pPr>
      <w:bookmarkStart w:id="80" w:name="_Toc422314551"/>
      <w:bookmarkStart w:id="81" w:name="_Toc438728881"/>
      <w:bookmarkStart w:id="82" w:name="_Toc506454341"/>
      <w:bookmarkStart w:id="83" w:name="_Toc8647885"/>
      <w:bookmarkStart w:id="84" w:name="_Toc51679719"/>
      <w:bookmarkStart w:id="85" w:name="_Toc52464224"/>
      <w:bookmarkEnd w:id="80"/>
      <w:bookmarkEnd w:id="81"/>
      <w:bookmarkEnd w:id="82"/>
      <w:r w:rsidRPr="00727FDB">
        <w:rPr>
          <w:b/>
          <w:bCs/>
          <w:color w:val="000000" w:themeColor="text1"/>
          <w:lang w:eastAsia="en-AU" w:bidi="ar-SA"/>
        </w:rPr>
        <w:t>2.</w:t>
      </w:r>
      <w:r>
        <w:rPr>
          <w:b/>
          <w:bCs/>
          <w:color w:val="000000" w:themeColor="text1"/>
          <w:lang w:eastAsia="en-AU" w:bidi="ar-SA"/>
        </w:rPr>
        <w:t>3</w:t>
      </w:r>
      <w:r w:rsidRPr="00727FDB">
        <w:rPr>
          <w:b/>
          <w:bCs/>
          <w:color w:val="000000" w:themeColor="text1"/>
          <w:lang w:eastAsia="en-AU" w:bidi="ar-SA"/>
        </w:rPr>
        <w:t>.2</w:t>
      </w:r>
      <w:r w:rsidRPr="00727FDB">
        <w:rPr>
          <w:b/>
          <w:bCs/>
          <w:color w:val="000000" w:themeColor="text1"/>
          <w:lang w:eastAsia="en-AU" w:bidi="ar-SA"/>
        </w:rPr>
        <w:tab/>
        <w:t>Risk management conclusion</w:t>
      </w:r>
      <w:bookmarkEnd w:id="83"/>
      <w:bookmarkEnd w:id="84"/>
      <w:bookmarkEnd w:id="85"/>
    </w:p>
    <w:p w14:paraId="07215D3D" w14:textId="3205797A" w:rsidR="002C1A3B" w:rsidRDefault="00727FDB" w:rsidP="002C1A3B">
      <w:r w:rsidRPr="00727FDB">
        <w:t xml:space="preserve">FSANZ’s risk management proposal </w:t>
      </w:r>
      <w:r w:rsidR="00B9425D">
        <w:t>wa</w:t>
      </w:r>
      <w:r w:rsidRPr="00727FDB">
        <w:t xml:space="preserve">s to permit the use of </w:t>
      </w:r>
      <w:r w:rsidR="00BE055F">
        <w:t>Amyris’s</w:t>
      </w:r>
      <w:r w:rsidRPr="00727FDB">
        <w:t xml:space="preserve"> Reb M produced by a GM yeast strain as a food additive. FSANZ’s decision was based on risk assessment, risk management and the FSANZ Act considerations, including the cost benefit considerations </w:t>
      </w:r>
      <w:r w:rsidRPr="00727FDB">
        <w:lastRenderedPageBreak/>
        <w:t>(detailed in section 2.</w:t>
      </w:r>
      <w:r w:rsidR="004F10EC">
        <w:t>5</w:t>
      </w:r>
      <w:r w:rsidRPr="00727FDB">
        <w:t>.1.1).</w:t>
      </w:r>
    </w:p>
    <w:p w14:paraId="26029DA4" w14:textId="77777777" w:rsidR="002C1A3B" w:rsidRPr="008C301D" w:rsidRDefault="002C1A3B" w:rsidP="002C1A3B">
      <w:pPr>
        <w:pStyle w:val="Heading2"/>
      </w:pPr>
      <w:bookmarkStart w:id="86" w:name="_Toc309291814"/>
      <w:bookmarkStart w:id="87" w:name="_Toc370225389"/>
      <w:bookmarkStart w:id="88" w:name="_Toc67406735"/>
      <w:bookmarkStart w:id="89" w:name="_Toc286391012"/>
      <w:bookmarkEnd w:id="76"/>
      <w:r>
        <w:t>2</w:t>
      </w:r>
      <w:r w:rsidRPr="008C301D">
        <w:t>.</w:t>
      </w:r>
      <w:r>
        <w:t>4</w:t>
      </w:r>
      <w:r w:rsidRPr="008C301D">
        <w:tab/>
        <w:t>Risk communication</w:t>
      </w:r>
      <w:bookmarkEnd w:id="86"/>
      <w:bookmarkEnd w:id="87"/>
      <w:bookmarkEnd w:id="88"/>
      <w:r w:rsidRPr="008C301D">
        <w:t xml:space="preserve"> </w:t>
      </w:r>
    </w:p>
    <w:p w14:paraId="4D66640F" w14:textId="77777777" w:rsidR="002C1A3B" w:rsidRPr="00727FDB" w:rsidRDefault="002C1A3B" w:rsidP="002C1A3B">
      <w:pPr>
        <w:pStyle w:val="Heading3"/>
      </w:pPr>
      <w:bookmarkStart w:id="90" w:name="_Toc300933437"/>
      <w:bookmarkStart w:id="91" w:name="_Toc370223475"/>
      <w:bookmarkStart w:id="92" w:name="_Toc370225390"/>
      <w:bookmarkStart w:id="93" w:name="_Toc67406736"/>
      <w:r w:rsidRPr="00727FDB">
        <w:t>2.4.1</w:t>
      </w:r>
      <w:r w:rsidRPr="00727FDB">
        <w:tab/>
        <w:t>Consultation</w:t>
      </w:r>
      <w:bookmarkEnd w:id="90"/>
      <w:bookmarkEnd w:id="91"/>
      <w:bookmarkEnd w:id="92"/>
      <w:bookmarkEnd w:id="93"/>
    </w:p>
    <w:p w14:paraId="22DBE398" w14:textId="3CD3B251" w:rsidR="00727FDB" w:rsidRPr="00727FDB" w:rsidRDefault="00727FDB" w:rsidP="00727FDB">
      <w:pPr>
        <w:spacing w:after="240"/>
      </w:pPr>
      <w:bookmarkStart w:id="94" w:name="_Toc370225391"/>
      <w:bookmarkStart w:id="95" w:name="_Toc175381455"/>
      <w:bookmarkEnd w:id="52"/>
      <w:bookmarkEnd w:id="53"/>
      <w:bookmarkEnd w:id="54"/>
      <w:bookmarkEnd w:id="55"/>
      <w:bookmarkEnd w:id="56"/>
      <w:bookmarkEnd w:id="57"/>
      <w:bookmarkEnd w:id="89"/>
      <w:r w:rsidRPr="00727FDB">
        <w:rPr>
          <w:szCs w:val="22"/>
        </w:rPr>
        <w:t xml:space="preserve">Consultation is a key part of FSANZ’s standards development process. </w:t>
      </w:r>
      <w:r w:rsidRPr="00727FDB">
        <w:t xml:space="preserve">FSANZ developed and applied a basic communication strategy to this application. </w:t>
      </w:r>
      <w:r>
        <w:t>The</w:t>
      </w:r>
      <w:r w:rsidRPr="00727FDB">
        <w:t xml:space="preserve"> call for submissions </w:t>
      </w:r>
      <w:r>
        <w:t>was</w:t>
      </w:r>
      <w:r w:rsidRPr="00727FDB">
        <w:t xml:space="preserve"> notified via the Food Standards Notification Circular, media release, FSANZ’s social media tools and Food Standards News.</w:t>
      </w:r>
    </w:p>
    <w:p w14:paraId="68B6FFC7" w14:textId="4FEB5020" w:rsidR="00727FDB" w:rsidRPr="00727FDB" w:rsidRDefault="00727FDB" w:rsidP="00727FDB">
      <w:pPr>
        <w:spacing w:after="240"/>
        <w:rPr>
          <w:szCs w:val="22"/>
        </w:rPr>
      </w:pPr>
      <w:r w:rsidRPr="00727FDB">
        <w:t xml:space="preserve">The process by which FSANZ considers standard development matters is open, accountable, consultative and transparent. Public submissions </w:t>
      </w:r>
      <w:r>
        <w:t>we</w:t>
      </w:r>
      <w:r w:rsidRPr="00727FDB">
        <w:t xml:space="preserve">re called to obtain the views of interested parties on issues raised by the application and the impacts of regulatory options. </w:t>
      </w:r>
      <w:r w:rsidRPr="00727FDB">
        <w:rPr>
          <w:szCs w:val="22"/>
        </w:rPr>
        <w:t>FSANZ acknowledges the time taken by individuals and organisations to make submissions on this application.</w:t>
      </w:r>
    </w:p>
    <w:p w14:paraId="4F7F7306" w14:textId="7B4D0A58" w:rsidR="00727FDB" w:rsidRPr="00727FDB" w:rsidRDefault="00727FDB" w:rsidP="00727FDB">
      <w:r w:rsidRPr="00727FDB">
        <w:t xml:space="preserve">The draft variation </w:t>
      </w:r>
      <w:r>
        <w:t>was</w:t>
      </w:r>
      <w:r w:rsidRPr="00727FDB">
        <w:t xml:space="preserve"> considered for approval by the FSANZ Board </w:t>
      </w:r>
      <w:r w:rsidR="002A39EA">
        <w:t>having had regard to all submissions</w:t>
      </w:r>
      <w:r w:rsidRPr="00727FDB">
        <w:t xml:space="preserve"> received from th</w:t>
      </w:r>
      <w:r>
        <w:t>e</w:t>
      </w:r>
      <w:r w:rsidRPr="00727FDB">
        <w:t xml:space="preserve"> call for submissions.</w:t>
      </w:r>
    </w:p>
    <w:p w14:paraId="7BB973DD" w14:textId="77777777" w:rsidR="002C1A3B" w:rsidRPr="002C1A3B" w:rsidRDefault="002C1A3B" w:rsidP="002C1A3B">
      <w:pPr>
        <w:pStyle w:val="Heading2"/>
      </w:pPr>
      <w:bookmarkStart w:id="96" w:name="_Toc370223477"/>
      <w:bookmarkStart w:id="97" w:name="_Toc370225392"/>
      <w:bookmarkStart w:id="98" w:name="_Toc67406737"/>
      <w:bookmarkStart w:id="99" w:name="_Toc309291816"/>
      <w:bookmarkStart w:id="100" w:name="_Toc300933448"/>
      <w:bookmarkStart w:id="101" w:name="_Toc300933577"/>
      <w:bookmarkStart w:id="102" w:name="_Toc301535601"/>
      <w:bookmarkStart w:id="103" w:name="_Toc309385464"/>
      <w:bookmarkStart w:id="104" w:name="_Toc175381456"/>
      <w:bookmarkEnd w:id="94"/>
      <w:bookmarkEnd w:id="95"/>
      <w:r w:rsidRPr="002C1A3B">
        <w:t>2.5</w:t>
      </w:r>
      <w:r w:rsidRPr="002C1A3B">
        <w:tab/>
        <w:t>FSANZ Act assessment requirements</w:t>
      </w:r>
      <w:bookmarkEnd w:id="96"/>
      <w:bookmarkEnd w:id="97"/>
      <w:bookmarkEnd w:id="98"/>
    </w:p>
    <w:p w14:paraId="149ED78E" w14:textId="778201A2" w:rsidR="002C1A3B" w:rsidRPr="00727FDB" w:rsidRDefault="002C1A3B" w:rsidP="002C1A3B">
      <w:pPr>
        <w:pStyle w:val="Heading3"/>
      </w:pPr>
      <w:bookmarkStart w:id="105" w:name="_Toc370223478"/>
      <w:bookmarkStart w:id="106" w:name="_Toc370225393"/>
      <w:bookmarkStart w:id="107" w:name="_Toc67406738"/>
      <w:bookmarkEnd w:id="99"/>
      <w:bookmarkEnd w:id="100"/>
      <w:bookmarkEnd w:id="101"/>
      <w:bookmarkEnd w:id="102"/>
      <w:bookmarkEnd w:id="103"/>
      <w:r w:rsidRPr="002C1A3B">
        <w:t>2.5.1</w:t>
      </w:r>
      <w:r w:rsidRPr="002C1A3B">
        <w:tab/>
      </w:r>
      <w:r w:rsidRPr="00727FDB">
        <w:t>Section 29</w:t>
      </w:r>
      <w:bookmarkEnd w:id="105"/>
      <w:bookmarkEnd w:id="106"/>
      <w:bookmarkEnd w:id="107"/>
    </w:p>
    <w:p w14:paraId="2CC01637" w14:textId="77777777" w:rsidR="002C1A3B" w:rsidRPr="002C1A3B" w:rsidRDefault="002C1A3B" w:rsidP="002C1A3B">
      <w:pPr>
        <w:pStyle w:val="Heading4"/>
      </w:pPr>
      <w:r w:rsidRPr="002C1A3B">
        <w:t>2.5.1.1</w:t>
      </w:r>
      <w:r w:rsidRPr="002C1A3B">
        <w:tab/>
      </w:r>
      <w:r w:rsidR="00BF45A3">
        <w:t>Consideration of costs and</w:t>
      </w:r>
      <w:r w:rsidRPr="002C1A3B">
        <w:t xml:space="preserve"> benefit</w:t>
      </w:r>
      <w:r w:rsidR="00BF45A3">
        <w:t>s</w:t>
      </w:r>
    </w:p>
    <w:p w14:paraId="62422E11" w14:textId="77777777" w:rsidR="00727FDB" w:rsidRPr="001B6289" w:rsidRDefault="00727FDB" w:rsidP="00727FDB">
      <w:pPr>
        <w:spacing w:after="240"/>
      </w:pPr>
      <w:r w:rsidRPr="001B6289">
        <w:t xml:space="preserve">The Office of Best Practice Regulation (OBPR) granted FSANZ a standing exemption from the requirement to develop a Regulatory Impact Statement for the approval of additional food additives (OBPR correspondence dated 24 November 2010, reference 12065). This standing exemption was provided as permitting additional food additives is a minor, deregulatory change and their use is voluntary. This standing exemption relates to the introduction of a food to the food supply that has been determined to be safe. </w:t>
      </w:r>
    </w:p>
    <w:p w14:paraId="1FEE3ABD" w14:textId="3D14ACE8" w:rsidR="00727FDB" w:rsidRPr="001B6289" w:rsidRDefault="00727FDB" w:rsidP="00727FDB">
      <w:pPr>
        <w:spacing w:after="240"/>
      </w:pPr>
      <w:r w:rsidRPr="001B6289">
        <w:t>FSANZ however ha</w:t>
      </w:r>
      <w:r w:rsidR="00763FD1">
        <w:t>d</w:t>
      </w:r>
      <w:r w:rsidRPr="001B6289">
        <w:t xml:space="preserve">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w:t>
      </w:r>
      <w:r w:rsidR="006A0D6C">
        <w:t>paragraph</w:t>
      </w:r>
      <w:r w:rsidR="00132D53" w:rsidRPr="001B6289">
        <w:t xml:space="preserve"> </w:t>
      </w:r>
      <w:r w:rsidRPr="001B6289">
        <w:t xml:space="preserve">29(2)(a)). </w:t>
      </w:r>
    </w:p>
    <w:p w14:paraId="1150221B" w14:textId="407BA215" w:rsidR="00727FDB" w:rsidRPr="001B6289" w:rsidRDefault="00727FDB" w:rsidP="00727FDB">
      <w:pPr>
        <w:spacing w:after="240"/>
      </w:pPr>
      <w:r w:rsidRPr="001B6289">
        <w:t xml:space="preserve">The purpose of this consideration </w:t>
      </w:r>
      <w:r w:rsidR="00763FD1">
        <w:t>wa</w:t>
      </w:r>
      <w:r w:rsidRPr="001B6289">
        <w:t xml:space="preserve">s to determine if the community, government, and industry as a whole is likely to benefit, on balance, from a move from the status quo. This analysis </w:t>
      </w:r>
      <w:r w:rsidR="00F510BB">
        <w:t>g</w:t>
      </w:r>
      <w:r w:rsidR="00763FD1">
        <w:t>ave</w:t>
      </w:r>
      <w:r w:rsidR="00F510BB">
        <w:t xml:space="preserve"> </w:t>
      </w:r>
      <w:r w:rsidR="00F510BB" w:rsidRPr="001B6289">
        <w:t>consider</w:t>
      </w:r>
      <w:r w:rsidR="00F510BB">
        <w:t>ation</w:t>
      </w:r>
      <w:r w:rsidR="00F510BB" w:rsidRPr="001B6289">
        <w:t xml:space="preserve"> </w:t>
      </w:r>
      <w:r w:rsidRPr="001B6289">
        <w:t xml:space="preserve">to either </w:t>
      </w:r>
      <w:r w:rsidR="00F510BB" w:rsidRPr="001B6289">
        <w:t>approv</w:t>
      </w:r>
      <w:r w:rsidR="00F510BB">
        <w:t>ing</w:t>
      </w:r>
      <w:r w:rsidR="00F510BB" w:rsidRPr="001B6289">
        <w:t xml:space="preserve"> </w:t>
      </w:r>
      <w:r w:rsidRPr="001B6289">
        <w:t>or reject</w:t>
      </w:r>
      <w:r w:rsidR="00F510BB">
        <w:t>ing</w:t>
      </w:r>
      <w:r w:rsidRPr="001B6289">
        <w:t xml:space="preserve"> the application (retain the status quo). FSANZ </w:t>
      </w:r>
      <w:r w:rsidR="00E6104A">
        <w:t>remains</w:t>
      </w:r>
      <w:r w:rsidRPr="001B6289">
        <w:t xml:space="preserve"> of the view that no other realistic food regulatory measu</w:t>
      </w:r>
      <w:r w:rsidR="0032308E">
        <w:t>res exists</w:t>
      </w:r>
      <w:r w:rsidRPr="001B6289">
        <w:t>.</w:t>
      </w:r>
    </w:p>
    <w:p w14:paraId="4A391730" w14:textId="112F826E" w:rsidR="00727FDB" w:rsidRPr="001B6289" w:rsidRDefault="00727FDB" w:rsidP="00727FDB">
      <w:pPr>
        <w:spacing w:after="240"/>
      </w:pPr>
      <w:r w:rsidRPr="001B6289">
        <w:t xml:space="preserve">The consideration of the costs and benefits in this section </w:t>
      </w:r>
      <w:r w:rsidR="00763FD1">
        <w:t>wa</w:t>
      </w:r>
      <w:r w:rsidRPr="001B6289">
        <w:t xml:space="preserve">s not intended to be an exhaustive, quantitative economic analysis of the proposed measures and, in fact, most of the effects that were considered cannot easily be assigned a dollar value. Rather, the assessment </w:t>
      </w:r>
      <w:r w:rsidR="00763FD1">
        <w:t>sought</w:t>
      </w:r>
      <w:r w:rsidRPr="001B6289">
        <w:t xml:space="preserve"> to highlight the likely positives and negatives of moving away from the status quo by permitting the use of Reb M produced from fermentation as a food additive in certain foods.</w:t>
      </w:r>
    </w:p>
    <w:p w14:paraId="0B3B5AD1" w14:textId="77777777" w:rsidR="00727FDB" w:rsidRPr="001B6289" w:rsidRDefault="00727FDB" w:rsidP="00727FDB">
      <w:pPr>
        <w:spacing w:after="240"/>
        <w:rPr>
          <w:i/>
        </w:rPr>
      </w:pPr>
      <w:r w:rsidRPr="001B6289">
        <w:rPr>
          <w:i/>
        </w:rPr>
        <w:t xml:space="preserve">Costs and benefits of </w:t>
      </w:r>
      <w:r w:rsidRPr="001B6289">
        <w:rPr>
          <w:i/>
          <w:szCs w:val="20"/>
        </w:rPr>
        <w:t xml:space="preserve">permitting </w:t>
      </w:r>
      <w:r w:rsidRPr="001B6289">
        <w:rPr>
          <w:i/>
        </w:rPr>
        <w:t xml:space="preserve">the use of Reb M </w:t>
      </w:r>
      <w:r w:rsidRPr="001B6289" w:rsidDel="00E30100">
        <w:rPr>
          <w:i/>
        </w:rPr>
        <w:t xml:space="preserve">produced by GM </w:t>
      </w:r>
      <w:r w:rsidRPr="001B6289">
        <w:rPr>
          <w:i/>
        </w:rPr>
        <w:t>fermentation</w:t>
      </w:r>
      <w:r w:rsidRPr="001B6289" w:rsidDel="00E30100">
        <w:rPr>
          <w:i/>
        </w:rPr>
        <w:t xml:space="preserve"> </w:t>
      </w:r>
      <w:r w:rsidRPr="001B6289">
        <w:rPr>
          <w:i/>
        </w:rPr>
        <w:t>as an additive in certain foods</w:t>
      </w:r>
    </w:p>
    <w:p w14:paraId="7F17B740" w14:textId="2C351487" w:rsidR="00727FDB" w:rsidRPr="001B6289" w:rsidRDefault="00727FDB" w:rsidP="00727FDB">
      <w:pPr>
        <w:spacing w:after="240"/>
      </w:pPr>
      <w:r w:rsidRPr="001B6289">
        <w:t xml:space="preserve">Consumers seeking products that have reduced sugar and/or energy content may benefit </w:t>
      </w:r>
      <w:r w:rsidRPr="001B6289">
        <w:lastRenderedPageBreak/>
        <w:t xml:space="preserve">from the use of Reb M (produced by </w:t>
      </w:r>
      <w:r w:rsidRPr="001B6289" w:rsidDel="00E30100">
        <w:t xml:space="preserve">GM </w:t>
      </w:r>
      <w:r w:rsidRPr="001B6289">
        <w:t xml:space="preserve">fermentation of </w:t>
      </w:r>
      <w:r w:rsidRPr="001B6289">
        <w:rPr>
          <w:i/>
          <w:lang w:val="en-AU"/>
        </w:rPr>
        <w:t>S. cerevisiae</w:t>
      </w:r>
      <w:r w:rsidRPr="001B6289">
        <w:rPr>
          <w:lang w:val="en-AU"/>
        </w:rPr>
        <w:t>)</w:t>
      </w:r>
      <w:r w:rsidRPr="001B6289">
        <w:t xml:space="preserve"> as a food additive in certain foods. </w:t>
      </w:r>
    </w:p>
    <w:p w14:paraId="4BDDFC59" w14:textId="1D4EC7E6" w:rsidR="00727FDB" w:rsidRPr="001B6289" w:rsidRDefault="00727FDB" w:rsidP="00727FDB">
      <w:pPr>
        <w:spacing w:after="240"/>
      </w:pPr>
      <w:r w:rsidRPr="001B6289">
        <w:t xml:space="preserve">In the USA, </w:t>
      </w:r>
      <w:r w:rsidR="00BE055F">
        <w:t>Amyris’s</w:t>
      </w:r>
      <w:r w:rsidRPr="001B6289">
        <w:t xml:space="preserve"> Reb M has GRAS status for use as a table top sweetener and a general purpose non</w:t>
      </w:r>
      <w:r w:rsidRPr="001B6289">
        <w:rPr>
          <w:rFonts w:ascii="Cambria Math" w:hAnsi="Cambria Math" w:cs="Cambria Math"/>
        </w:rPr>
        <w:t>‐</w:t>
      </w:r>
      <w:r w:rsidRPr="001B6289">
        <w:t>nutritive sweetener in foods</w:t>
      </w:r>
      <w:r w:rsidR="00EB0901">
        <w:t>, and it is also permitted for similar purposes in Canada</w:t>
      </w:r>
      <w:r w:rsidRPr="001B6289">
        <w:t xml:space="preserve">. Permission to use </w:t>
      </w:r>
      <w:r w:rsidR="00BE055F">
        <w:t>Amyris’s</w:t>
      </w:r>
      <w:r w:rsidRPr="001B6289">
        <w:t xml:space="preserve"> Reb M as a food additive, will enable Australian and New Zealand food manufacturers to potentially access and use a product assessed as safe that is available to their overseas competitors. This may</w:t>
      </w:r>
      <w:r w:rsidRPr="001B6289" w:rsidDel="00E30100">
        <w:t xml:space="preserve"> </w:t>
      </w:r>
      <w:r w:rsidRPr="001B6289">
        <w:t>improve their capacity to compete in overseas markets. Use by industry is voluntary, therefore it will only be used where industry believe a net benefit exists for them above using existing intense sweeteners.</w:t>
      </w:r>
    </w:p>
    <w:p w14:paraId="1E26C3F7" w14:textId="51719BCD" w:rsidR="00727FDB" w:rsidRPr="001B6289" w:rsidRDefault="00727FDB" w:rsidP="00727FDB">
      <w:pPr>
        <w:spacing w:after="240"/>
      </w:pPr>
      <w:r w:rsidRPr="001B6289">
        <w:t xml:space="preserve">The Applicant </w:t>
      </w:r>
      <w:r w:rsidR="00763FD1">
        <w:t>wa</w:t>
      </w:r>
      <w:r w:rsidRPr="001B6289">
        <w:t xml:space="preserve">s not requesting an extension for the use of steviol glycosides to additional food products, nor </w:t>
      </w:r>
      <w:r w:rsidR="00763FD1">
        <w:t>wa</w:t>
      </w:r>
      <w:r w:rsidRPr="001B6289">
        <w:t>s it requesting an increase to the permitted quantities of steviol glycosides in permitted food products</w:t>
      </w:r>
      <w:r w:rsidR="00002E38">
        <w:t>, but just a new method of production of an existing steviol glycoside</w:t>
      </w:r>
      <w:r w:rsidRPr="001B6289">
        <w:t>. For this reason there are unlikely to be any additional costs for governments.</w:t>
      </w:r>
    </w:p>
    <w:p w14:paraId="5038A835" w14:textId="1CCDFCED" w:rsidR="00727FDB" w:rsidRPr="001B6289" w:rsidRDefault="00727FDB" w:rsidP="00727FDB">
      <w:pPr>
        <w:rPr>
          <w:bCs/>
        </w:rPr>
      </w:pPr>
      <w:r w:rsidRPr="001B6289">
        <w:rPr>
          <w:bCs/>
        </w:rPr>
        <w:t>FSANZ ha</w:t>
      </w:r>
      <w:r w:rsidR="00763FD1">
        <w:rPr>
          <w:bCs/>
        </w:rPr>
        <w:t>d</w:t>
      </w:r>
      <w:r w:rsidRPr="001B6289">
        <w:rPr>
          <w:bCs/>
        </w:rPr>
        <w:t xml:space="preserve"> assessed that the</w:t>
      </w:r>
      <w:r w:rsidRPr="001B6289">
        <w:t xml:space="preserve"> direct and indirect benefits that would arise from permitting the use of </w:t>
      </w:r>
      <w:r w:rsidR="00BE055F">
        <w:t>Amyris’s</w:t>
      </w:r>
      <w:r w:rsidRPr="001B6289">
        <w:t xml:space="preserve"> Reb M as a food additive will most likely outweigh the costs arising from that permission being granted.</w:t>
      </w:r>
    </w:p>
    <w:p w14:paraId="494870A6" w14:textId="77777777" w:rsidR="002C1A3B" w:rsidRPr="002C1A3B" w:rsidRDefault="002C1A3B" w:rsidP="002C1A3B">
      <w:pPr>
        <w:pStyle w:val="Heading4"/>
      </w:pPr>
      <w:r w:rsidRPr="002C1A3B">
        <w:t>2.5.1.2</w:t>
      </w:r>
      <w:r w:rsidRPr="002C1A3B">
        <w:tab/>
        <w:t>Other measures</w:t>
      </w:r>
    </w:p>
    <w:p w14:paraId="73AD8189" w14:textId="77777777" w:rsidR="00B230A8" w:rsidRPr="00B230A8" w:rsidRDefault="00B230A8" w:rsidP="00B230A8">
      <w:r w:rsidRPr="00B230A8">
        <w:t>FSANZ considers that there are no other measures (whether available to FSANZ or not) that would be more cost-effective than a food regulatory measure developed or varied as a result of the application.</w:t>
      </w:r>
    </w:p>
    <w:p w14:paraId="258883E6" w14:textId="77777777" w:rsidR="002C1A3B" w:rsidRPr="002C1A3B" w:rsidRDefault="002C1A3B" w:rsidP="002C1A3B">
      <w:pPr>
        <w:pStyle w:val="Heading4"/>
      </w:pPr>
      <w:r w:rsidRPr="002C1A3B">
        <w:t>2.5.1.3</w:t>
      </w:r>
      <w:r w:rsidRPr="002C1A3B">
        <w:tab/>
        <w:t>Any relevant New Zealand standards</w:t>
      </w:r>
    </w:p>
    <w:p w14:paraId="2D47F914" w14:textId="7DE7E65D" w:rsidR="00B230A8" w:rsidRPr="00B230A8" w:rsidRDefault="00B230A8" w:rsidP="00B230A8">
      <w:pPr>
        <w:rPr>
          <w:lang w:bidi="ar-SA"/>
        </w:rPr>
      </w:pPr>
      <w:r w:rsidRPr="00B230A8">
        <w:rPr>
          <w:lang w:bidi="ar-SA"/>
        </w:rPr>
        <w:t xml:space="preserve">The </w:t>
      </w:r>
      <w:r w:rsidR="00B4158A">
        <w:rPr>
          <w:lang w:bidi="ar-SA"/>
        </w:rPr>
        <w:t xml:space="preserve">relevant </w:t>
      </w:r>
      <w:r w:rsidRPr="00B230A8">
        <w:rPr>
          <w:lang w:bidi="ar-SA"/>
        </w:rPr>
        <w:t>Standards apply in both Australia and New Zealand. There are no relevant New Zealand only Standards.</w:t>
      </w:r>
    </w:p>
    <w:p w14:paraId="7F047EB0" w14:textId="77777777" w:rsidR="002C1A3B" w:rsidRPr="002C1A3B" w:rsidRDefault="002C1A3B" w:rsidP="002C1A3B">
      <w:pPr>
        <w:pStyle w:val="Heading4"/>
      </w:pPr>
      <w:r w:rsidRPr="002C1A3B">
        <w:t>2.5.1.4</w:t>
      </w:r>
      <w:r w:rsidRPr="002C1A3B">
        <w:tab/>
        <w:t>Any other relevant matters</w:t>
      </w:r>
    </w:p>
    <w:p w14:paraId="46D91378" w14:textId="77777777" w:rsidR="001F7F63" w:rsidRDefault="001F7F63" w:rsidP="001F7F63">
      <w:pPr>
        <w:rPr>
          <w:lang w:bidi="ar-SA"/>
        </w:rPr>
      </w:pPr>
      <w:bookmarkStart w:id="108" w:name="_Toc370223479"/>
      <w:bookmarkStart w:id="109" w:name="_Toc370225394"/>
      <w:bookmarkStart w:id="110" w:name="_Toc300761897"/>
      <w:bookmarkStart w:id="111" w:name="_Toc300933440"/>
      <w:r>
        <w:t>Other relevant matters are considered below</w:t>
      </w:r>
      <w:r>
        <w:rPr>
          <w:lang w:bidi="ar-SA"/>
        </w:rPr>
        <w:t>.</w:t>
      </w:r>
      <w:r>
        <w:t xml:space="preserve"> </w:t>
      </w:r>
    </w:p>
    <w:p w14:paraId="10CCAF40" w14:textId="6450A695" w:rsidR="002C1A3B" w:rsidRPr="002C1A3B" w:rsidRDefault="002C1A3B" w:rsidP="002C1A3B">
      <w:pPr>
        <w:pStyle w:val="Heading3"/>
      </w:pPr>
      <w:bookmarkStart w:id="112" w:name="_Toc67406739"/>
      <w:r w:rsidRPr="002C1A3B">
        <w:t>2.5.2</w:t>
      </w:r>
      <w:r w:rsidRPr="002C1A3B">
        <w:tab/>
        <w:t>Subsection 18(1)</w:t>
      </w:r>
      <w:bookmarkEnd w:id="108"/>
      <w:bookmarkEnd w:id="109"/>
      <w:bookmarkEnd w:id="112"/>
      <w:r w:rsidRPr="002C1A3B">
        <w:t xml:space="preserve"> </w:t>
      </w:r>
      <w:bookmarkEnd w:id="110"/>
      <w:bookmarkEnd w:id="111"/>
    </w:p>
    <w:p w14:paraId="176BD6C3"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1F1AA646" w14:textId="77777777" w:rsidR="002C1A3B" w:rsidRPr="002C1A3B" w:rsidRDefault="002C1A3B" w:rsidP="002C1A3B">
      <w:pPr>
        <w:pStyle w:val="Heading4"/>
        <w:rPr>
          <w:lang w:eastAsia="en-AU"/>
        </w:rPr>
      </w:pPr>
      <w:bookmarkStart w:id="113" w:name="_Toc297029117"/>
      <w:bookmarkStart w:id="114" w:name="_Toc300761898"/>
      <w:bookmarkStart w:id="115" w:name="_Toc300933441"/>
      <w:r w:rsidRPr="002C1A3B">
        <w:rPr>
          <w:lang w:eastAsia="en-AU"/>
        </w:rPr>
        <w:t>2.5.2.1</w:t>
      </w:r>
      <w:r w:rsidRPr="002C1A3B">
        <w:rPr>
          <w:lang w:eastAsia="en-AU"/>
        </w:rPr>
        <w:tab/>
        <w:t>Protection of public health and safety</w:t>
      </w:r>
      <w:bookmarkEnd w:id="113"/>
      <w:bookmarkEnd w:id="114"/>
      <w:bookmarkEnd w:id="115"/>
    </w:p>
    <w:p w14:paraId="34FB085C" w14:textId="405974BC" w:rsidR="00B230A8" w:rsidRPr="00B230A8" w:rsidRDefault="00B230A8" w:rsidP="00B230A8">
      <w:pPr>
        <w:contextualSpacing/>
      </w:pPr>
      <w:bookmarkStart w:id="116" w:name="_Toc300761899"/>
      <w:bookmarkStart w:id="117" w:name="_Toc300933442"/>
      <w:r w:rsidRPr="00B230A8">
        <w:t xml:space="preserve">No potential public health and safety concerns associated with </w:t>
      </w:r>
      <w:r w:rsidR="00BE055F">
        <w:t>Amyris’s</w:t>
      </w:r>
      <w:r w:rsidRPr="00B230A8">
        <w:t xml:space="preserve"> Reb M were identified.</w:t>
      </w:r>
      <w:r w:rsidRPr="00B230A8" w:rsidDel="00D8753C">
        <w:t xml:space="preserve"> </w:t>
      </w:r>
      <w:r w:rsidRPr="00B230A8">
        <w:t xml:space="preserve">For more detail, see SD1. </w:t>
      </w:r>
    </w:p>
    <w:p w14:paraId="5616BD60" w14:textId="77777777" w:rsidR="002C1A3B" w:rsidRPr="002C1A3B" w:rsidRDefault="002C1A3B" w:rsidP="002C1A3B">
      <w:pPr>
        <w:pStyle w:val="Heading4"/>
        <w:rPr>
          <w:lang w:eastAsia="en-AU"/>
        </w:rPr>
      </w:pPr>
      <w:r w:rsidRPr="002C1A3B">
        <w:rPr>
          <w:lang w:eastAsia="en-AU"/>
        </w:rPr>
        <w:t>2.5.2.2</w:t>
      </w:r>
      <w:r w:rsidRPr="002C1A3B">
        <w:rPr>
          <w:lang w:eastAsia="en-AU"/>
        </w:rPr>
        <w:tab/>
        <w:t>The provision of adequate information relating to food to enable consumers to make informed choices</w:t>
      </w:r>
      <w:bookmarkEnd w:id="116"/>
      <w:bookmarkEnd w:id="117"/>
    </w:p>
    <w:p w14:paraId="34D388C1" w14:textId="47E526E1" w:rsidR="00B230A8" w:rsidRPr="00B230A8" w:rsidRDefault="00B230A8" w:rsidP="00B230A8">
      <w:bookmarkStart w:id="118" w:name="_Toc300761900"/>
      <w:bookmarkStart w:id="119" w:name="_Toc300933443"/>
      <w:r w:rsidRPr="00B230A8">
        <w:t xml:space="preserve">The labelling requirements for the provision of information to consumers are discussed in section </w:t>
      </w:r>
      <w:r w:rsidRPr="004F10EC">
        <w:t>2.3.1</w:t>
      </w:r>
      <w:r w:rsidRPr="00B230A8">
        <w:t xml:space="preserve"> above. </w:t>
      </w:r>
      <w:r w:rsidR="00C348E7">
        <w:t>FSANZ consider</w:t>
      </w:r>
      <w:r w:rsidR="00BB3019">
        <w:t>ed</w:t>
      </w:r>
      <w:r w:rsidR="00C348E7">
        <w:t xml:space="preserve"> that those requirements </w:t>
      </w:r>
      <w:r w:rsidR="00387B04">
        <w:t xml:space="preserve">would </w:t>
      </w:r>
      <w:r w:rsidR="00E44494">
        <w:t>enable</w:t>
      </w:r>
      <w:r w:rsidR="00387B04">
        <w:t xml:space="preserve"> this objective</w:t>
      </w:r>
      <w:r w:rsidR="00E44494">
        <w:t xml:space="preserve"> to be satisfied</w:t>
      </w:r>
      <w:r w:rsidR="00C348E7">
        <w:t>.</w:t>
      </w:r>
    </w:p>
    <w:p w14:paraId="645283E6" w14:textId="77777777" w:rsidR="002C1A3B" w:rsidRPr="002C1A3B" w:rsidRDefault="002C1A3B" w:rsidP="002C1A3B">
      <w:pPr>
        <w:pStyle w:val="Heading4"/>
        <w:rPr>
          <w:lang w:eastAsia="en-AU"/>
        </w:rPr>
      </w:pPr>
      <w:r w:rsidRPr="002C1A3B">
        <w:rPr>
          <w:lang w:eastAsia="en-AU"/>
        </w:rPr>
        <w:lastRenderedPageBreak/>
        <w:t>2.5.2.3</w:t>
      </w:r>
      <w:r w:rsidRPr="002C1A3B">
        <w:rPr>
          <w:lang w:eastAsia="en-AU"/>
        </w:rPr>
        <w:tab/>
        <w:t>The prevention of misleading or deceptive conduct</w:t>
      </w:r>
      <w:bookmarkEnd w:id="118"/>
      <w:bookmarkEnd w:id="119"/>
    </w:p>
    <w:p w14:paraId="5DEA832A" w14:textId="084ACC94" w:rsidR="00B230A8" w:rsidRPr="00B230A8" w:rsidRDefault="00B230A8" w:rsidP="00B230A8">
      <w:bookmarkStart w:id="120" w:name="_Toc300761901"/>
      <w:bookmarkStart w:id="121" w:name="_Toc300933444"/>
      <w:bookmarkStart w:id="122" w:name="_Toc370223480"/>
      <w:bookmarkStart w:id="123" w:name="_Toc370225395"/>
      <w:r w:rsidRPr="00B230A8">
        <w:t xml:space="preserve">As explained above, </w:t>
      </w:r>
      <w:r w:rsidR="00BE055F">
        <w:t>Amyris’s</w:t>
      </w:r>
      <w:r w:rsidRPr="00B230A8">
        <w:t xml:space="preserve"> Reb M is not obtained from the stevia plant. FSANZ notes that steviol glycosides are sometimes marketed as stevia, a natural sweetener obtained from the leaves of the stevia plant, sometimes accompanied by leaf graphics. Any such marketing as well as claims such as ‘natural’ would be subject to consumer protection laws, fair trading laws and food laws in Australia and New Zealand that require that marketing and labels do not misinform consumers through false, misleading or deceptive representations. </w:t>
      </w:r>
    </w:p>
    <w:p w14:paraId="7183F1D0" w14:textId="77777777" w:rsidR="002C1A3B" w:rsidRPr="002C1A3B" w:rsidRDefault="002C1A3B" w:rsidP="002C1A3B">
      <w:pPr>
        <w:keepNext/>
        <w:spacing w:before="240" w:after="240"/>
        <w:ind w:left="851" w:hanging="851"/>
        <w:outlineLvl w:val="2"/>
        <w:rPr>
          <w:b/>
          <w:bCs/>
          <w:lang w:eastAsia="en-AU" w:bidi="ar-SA"/>
        </w:rPr>
      </w:pPr>
      <w:r w:rsidRPr="002C1A3B">
        <w:rPr>
          <w:b/>
          <w:bCs/>
          <w:lang w:eastAsia="en-AU" w:bidi="ar-SA"/>
        </w:rPr>
        <w:t>2.5.3</w:t>
      </w:r>
      <w:r w:rsidRPr="002C1A3B">
        <w:rPr>
          <w:b/>
          <w:bCs/>
          <w:lang w:eastAsia="en-AU" w:bidi="ar-SA"/>
        </w:rPr>
        <w:tab/>
        <w:t xml:space="preserve">Subsection 18(2) </w:t>
      </w:r>
      <w:bookmarkEnd w:id="120"/>
      <w:bookmarkEnd w:id="121"/>
      <w:r w:rsidRPr="002C1A3B">
        <w:rPr>
          <w:b/>
          <w:bCs/>
          <w:lang w:eastAsia="en-AU" w:bidi="ar-SA"/>
        </w:rPr>
        <w:t>considerations</w:t>
      </w:r>
      <w:bookmarkEnd w:id="122"/>
      <w:bookmarkEnd w:id="123"/>
    </w:p>
    <w:p w14:paraId="6DE0AB33" w14:textId="77777777" w:rsidR="002C1A3B" w:rsidRPr="002C1A3B" w:rsidRDefault="002C1A3B" w:rsidP="002C1A3B">
      <w:pPr>
        <w:rPr>
          <w:rFonts w:cs="Arial"/>
        </w:rPr>
      </w:pPr>
      <w:r w:rsidRPr="002C1A3B">
        <w:rPr>
          <w:rFonts w:cs="Arial"/>
        </w:rPr>
        <w:t>FSANZ has also had regard to:</w:t>
      </w:r>
    </w:p>
    <w:p w14:paraId="5F14C06E" w14:textId="77777777" w:rsidR="002C1A3B" w:rsidRPr="002C1A3B" w:rsidRDefault="002C1A3B" w:rsidP="002C1A3B">
      <w:pPr>
        <w:rPr>
          <w:rFonts w:cs="Arial"/>
        </w:rPr>
      </w:pPr>
    </w:p>
    <w:p w14:paraId="3A27345F"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3396F94F" w14:textId="77777777" w:rsidR="00B230A8" w:rsidRPr="00B230A8" w:rsidRDefault="00B230A8" w:rsidP="00B230A8">
      <w:pPr>
        <w:spacing w:before="240" w:after="240"/>
      </w:pPr>
      <w:r w:rsidRPr="00B230A8">
        <w:t>FSANZ used the best available scientific evidence to conduct the risk assessment which is provided in SD1. The applicant submitted a dossier of scientific studies as part of its application. FSANZ also had regard to other technical information including scientific literature in assessing the application.</w:t>
      </w:r>
    </w:p>
    <w:p w14:paraId="3C79D49D" w14:textId="77777777" w:rsidR="002C1A3B" w:rsidRPr="002C1A3B" w:rsidRDefault="002C1A3B" w:rsidP="002C1A3B">
      <w:pPr>
        <w:pStyle w:val="FSBullet1"/>
        <w:rPr>
          <w:b/>
        </w:rPr>
      </w:pPr>
      <w:r w:rsidRPr="002C1A3B">
        <w:rPr>
          <w:b/>
        </w:rPr>
        <w:t>the promotion of consistency between domestic and international food standards</w:t>
      </w:r>
    </w:p>
    <w:p w14:paraId="1B34EE89" w14:textId="6674421E" w:rsidR="00B230A8" w:rsidRPr="00B230A8" w:rsidRDefault="00B230A8" w:rsidP="00B230A8">
      <w:pPr>
        <w:spacing w:before="240" w:after="240"/>
      </w:pPr>
      <w:r w:rsidRPr="00B230A8">
        <w:t xml:space="preserve">The specifications of </w:t>
      </w:r>
      <w:r w:rsidR="00BE055F">
        <w:t>Amyris’s</w:t>
      </w:r>
      <w:r w:rsidRPr="00B230A8">
        <w:t xml:space="preserve"> Reb M meet those established by the Joint FAO/WHO Expert Committee on Food Additives (JECFA 2017), the Food Chemicals Codex (FCC 2018) and the European Commission specifications for steviol glycosides (EC 2016).</w:t>
      </w:r>
    </w:p>
    <w:p w14:paraId="3657AFDD" w14:textId="77777777" w:rsidR="002C1A3B" w:rsidRPr="002C1A3B" w:rsidRDefault="002C1A3B" w:rsidP="002C1A3B">
      <w:pPr>
        <w:pStyle w:val="FSBullet1"/>
        <w:rPr>
          <w:b/>
        </w:rPr>
      </w:pPr>
      <w:r w:rsidRPr="002C1A3B">
        <w:rPr>
          <w:b/>
        </w:rPr>
        <w:t>the desirability of an efficient and internationally competitive food industry</w:t>
      </w:r>
    </w:p>
    <w:p w14:paraId="22CBFF7C" w14:textId="0E8168B8" w:rsidR="00B230A8" w:rsidRPr="00B230A8" w:rsidRDefault="00B230A8" w:rsidP="00B230A8">
      <w:pPr>
        <w:spacing w:before="240" w:after="240"/>
      </w:pPr>
      <w:r w:rsidRPr="00B230A8">
        <w:rPr>
          <w:szCs w:val="22"/>
        </w:rPr>
        <w:t xml:space="preserve">Permission to use </w:t>
      </w:r>
      <w:r w:rsidR="00BE055F">
        <w:rPr>
          <w:szCs w:val="22"/>
        </w:rPr>
        <w:t>Amyris’s</w:t>
      </w:r>
      <w:r w:rsidRPr="00B230A8">
        <w:rPr>
          <w:szCs w:val="22"/>
        </w:rPr>
        <w:t xml:space="preserve"> Reb M as a food additive will enable Australian and New Zealand food manufacturers to access and use a product assessed as safe that is available to some overseas competitors. This will improve their capacity to compete in overseas markets. See discussion at section </w:t>
      </w:r>
      <w:r w:rsidRPr="008E494D">
        <w:rPr>
          <w:szCs w:val="22"/>
        </w:rPr>
        <w:t>2.5.1</w:t>
      </w:r>
      <w:r w:rsidR="008E494D" w:rsidRPr="008E494D">
        <w:rPr>
          <w:szCs w:val="22"/>
        </w:rPr>
        <w:t>.1</w:t>
      </w:r>
      <w:r w:rsidRPr="008E494D">
        <w:rPr>
          <w:szCs w:val="22"/>
        </w:rPr>
        <w:t xml:space="preserve"> </w:t>
      </w:r>
      <w:r w:rsidRPr="00B230A8">
        <w:rPr>
          <w:szCs w:val="22"/>
        </w:rPr>
        <w:t xml:space="preserve">above. </w:t>
      </w:r>
    </w:p>
    <w:p w14:paraId="4A92FA8B" w14:textId="77777777" w:rsidR="002C1A3B" w:rsidRPr="002C1A3B" w:rsidRDefault="002C1A3B" w:rsidP="002C1A3B">
      <w:pPr>
        <w:pStyle w:val="FSBullet1"/>
        <w:rPr>
          <w:b/>
        </w:rPr>
      </w:pPr>
      <w:r w:rsidRPr="002C1A3B">
        <w:rPr>
          <w:b/>
        </w:rPr>
        <w:t>the promotion of fair trading in food</w:t>
      </w:r>
    </w:p>
    <w:p w14:paraId="45DC5F15" w14:textId="4DF5023B" w:rsidR="00B230A8" w:rsidRPr="00B230A8" w:rsidRDefault="00B230A8" w:rsidP="00B230A8">
      <w:pPr>
        <w:spacing w:before="240" w:after="240"/>
      </w:pPr>
      <w:r w:rsidRPr="00B230A8">
        <w:t xml:space="preserve">FSANZ’s assessment based on the best available scientific evidence is that </w:t>
      </w:r>
      <w:r w:rsidR="00BE055F">
        <w:rPr>
          <w:szCs w:val="22"/>
        </w:rPr>
        <w:t>Amyris’s</w:t>
      </w:r>
      <w:r w:rsidRPr="00B230A8">
        <w:rPr>
          <w:szCs w:val="22"/>
        </w:rPr>
        <w:t xml:space="preserve"> Reb M </w:t>
      </w:r>
      <w:r w:rsidRPr="00B230A8">
        <w:t xml:space="preserve">is safe for use as a food additive. It is permitted for use elsewhere. It is therefore appropriate that Australian and New Zealand food industries can also benefit by gaining permission to use </w:t>
      </w:r>
      <w:r w:rsidRPr="00B230A8">
        <w:rPr>
          <w:szCs w:val="22"/>
        </w:rPr>
        <w:t>Amyris’s Reb M</w:t>
      </w:r>
      <w:r w:rsidRPr="00B230A8">
        <w:t>.</w:t>
      </w:r>
    </w:p>
    <w:p w14:paraId="2C1F2530" w14:textId="779330FD"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r w:rsidR="0040538A">
        <w:rPr>
          <w:rStyle w:val="FootnoteReference"/>
          <w:b/>
        </w:rPr>
        <w:footnoteReference w:id="8"/>
      </w:r>
    </w:p>
    <w:p w14:paraId="7C3629AE" w14:textId="77777777" w:rsidR="00B230A8" w:rsidRPr="00BF3413" w:rsidRDefault="00B230A8" w:rsidP="00B230A8">
      <w:pPr>
        <w:keepNext/>
        <w:keepLines/>
        <w:spacing w:before="240" w:after="240"/>
      </w:pPr>
      <w:r w:rsidRPr="00BF3413">
        <w:lastRenderedPageBreak/>
        <w:t xml:space="preserve">The Policy Guideline </w:t>
      </w:r>
      <w:r>
        <w:t>‘</w:t>
      </w:r>
      <w:r w:rsidRPr="00BF3413">
        <w:t>Addition to Food of Substances other than Vitamins and Minerals</w:t>
      </w:r>
      <w:r>
        <w:t>’</w:t>
      </w:r>
      <w:r>
        <w:rPr>
          <w:rStyle w:val="FootnoteReference"/>
        </w:rPr>
        <w:footnoteReference w:id="9"/>
      </w:r>
      <w:r w:rsidRPr="00BF3413">
        <w:t xml:space="preserve"> includes specific order policy principles for substances added to achieve a solely technological function, such as food additives. These specific order policy principles state that perm</w:t>
      </w:r>
      <w:r>
        <w:t>ission should be granted where:</w:t>
      </w:r>
    </w:p>
    <w:p w14:paraId="44E9EED3" w14:textId="77777777" w:rsidR="00B230A8" w:rsidRPr="00BF3413" w:rsidRDefault="00B230A8" w:rsidP="00B230A8">
      <w:pPr>
        <w:pStyle w:val="FSBullet1"/>
        <w:numPr>
          <w:ilvl w:val="0"/>
          <w:numId w:val="48"/>
        </w:numPr>
        <w:ind w:left="567" w:hanging="567"/>
      </w:pPr>
      <w:r w:rsidRPr="00BF3413">
        <w:t>the purpose for adding the substance can be articulated clearly by the manufacturer as achieving a solely technological function (i.e. the ‘stated purpose’)</w:t>
      </w:r>
    </w:p>
    <w:p w14:paraId="5D7BDCCF" w14:textId="77777777" w:rsidR="00B230A8" w:rsidRPr="00BF3413" w:rsidRDefault="00B230A8" w:rsidP="00B230A8">
      <w:pPr>
        <w:pStyle w:val="FSBullet1"/>
        <w:numPr>
          <w:ilvl w:val="0"/>
          <w:numId w:val="48"/>
        </w:numPr>
        <w:ind w:left="567" w:hanging="567"/>
      </w:pPr>
      <w:r w:rsidRPr="00BF3413">
        <w:t>the addition of the substance to food is safe for human consumption</w:t>
      </w:r>
    </w:p>
    <w:p w14:paraId="73D2C7F7" w14:textId="77777777" w:rsidR="00B230A8" w:rsidRPr="00BF3413" w:rsidRDefault="00B230A8" w:rsidP="00B230A8">
      <w:pPr>
        <w:pStyle w:val="FSBullet1"/>
        <w:numPr>
          <w:ilvl w:val="0"/>
          <w:numId w:val="48"/>
        </w:numPr>
        <w:ind w:left="567" w:hanging="567"/>
      </w:pPr>
      <w:r w:rsidRPr="00BF3413">
        <w:t>the amounts added are consistent with achieving the technological function</w:t>
      </w:r>
    </w:p>
    <w:p w14:paraId="784E359B" w14:textId="77777777" w:rsidR="00B230A8" w:rsidRPr="00BF3413" w:rsidRDefault="00B230A8" w:rsidP="00B230A8">
      <w:pPr>
        <w:pStyle w:val="FSBullet1"/>
        <w:numPr>
          <w:ilvl w:val="0"/>
          <w:numId w:val="48"/>
        </w:numPr>
        <w:ind w:left="567" w:hanging="567"/>
      </w:pPr>
      <w:r w:rsidRPr="00BF3413">
        <w:t>the substance is added in a quantity and a form which is consistent with delivering the stated purpose</w:t>
      </w:r>
    </w:p>
    <w:p w14:paraId="6B6B6448" w14:textId="77777777" w:rsidR="00B230A8" w:rsidRPr="00BF3413" w:rsidRDefault="00B230A8" w:rsidP="00B230A8">
      <w:pPr>
        <w:pStyle w:val="FSBullet1"/>
        <w:numPr>
          <w:ilvl w:val="0"/>
          <w:numId w:val="48"/>
        </w:numPr>
        <w:ind w:left="567" w:hanging="567"/>
      </w:pPr>
      <w:r w:rsidRPr="00BF3413">
        <w:t>no nutrition, health or related claims are to be made in regard to the substance.</w:t>
      </w:r>
    </w:p>
    <w:p w14:paraId="11F30A6E" w14:textId="3C4B4843" w:rsidR="00B230A8" w:rsidRDefault="00B230A8" w:rsidP="00B230A8">
      <w:pPr>
        <w:spacing w:before="240" w:after="240"/>
      </w:pPr>
      <w:r w:rsidRPr="00BF3413">
        <w:t xml:space="preserve">FSANZ determined that </w:t>
      </w:r>
      <w:r>
        <w:t xml:space="preserve">permitting </w:t>
      </w:r>
      <w:r>
        <w:rPr>
          <w:szCs w:val="22"/>
        </w:rPr>
        <w:t xml:space="preserve">Amyris’s Reb M </w:t>
      </w:r>
      <w:r>
        <w:t>from fermentation</w:t>
      </w:r>
      <w:r>
        <w:rPr>
          <w:rFonts w:cs="Arial"/>
        </w:rPr>
        <w:t xml:space="preserve"> </w:t>
      </w:r>
      <w:r>
        <w:t>is consistent with these specific order policy principles.</w:t>
      </w:r>
    </w:p>
    <w:p w14:paraId="55D2119E" w14:textId="20441EA6" w:rsidR="001122EC" w:rsidRPr="00B230A8" w:rsidRDefault="00B230A8" w:rsidP="001122EC">
      <w:pPr>
        <w:pStyle w:val="Heading1"/>
      </w:pPr>
      <w:bookmarkStart w:id="124" w:name="_Toc67406740"/>
      <w:bookmarkStart w:id="125" w:name="_Toc11735643"/>
      <w:bookmarkStart w:id="126" w:name="_Toc29883130"/>
      <w:bookmarkStart w:id="127" w:name="_Toc41906817"/>
      <w:bookmarkStart w:id="128" w:name="_Toc41907564"/>
      <w:bookmarkStart w:id="129" w:name="_Toc43112360"/>
      <w:bookmarkEnd w:id="104"/>
      <w:r w:rsidRPr="00B230A8">
        <w:t>3</w:t>
      </w:r>
      <w:r w:rsidR="001122EC" w:rsidRPr="00B230A8">
        <w:tab/>
        <w:t>R</w:t>
      </w:r>
      <w:r w:rsidR="000B427A" w:rsidRPr="00B230A8">
        <w:t>eferences</w:t>
      </w:r>
      <w:bookmarkEnd w:id="124"/>
    </w:p>
    <w:p w14:paraId="2875D37E" w14:textId="77777777" w:rsidR="00B230A8" w:rsidRPr="00B230A8" w:rsidRDefault="00B230A8" w:rsidP="00B230A8">
      <w:pPr>
        <w:spacing w:after="240"/>
        <w:rPr>
          <w:sz w:val="20"/>
          <w:szCs w:val="20"/>
        </w:rPr>
      </w:pPr>
      <w:r w:rsidRPr="00B230A8">
        <w:rPr>
          <w:sz w:val="20"/>
          <w:szCs w:val="20"/>
        </w:rPr>
        <w:t xml:space="preserve">EC (2012) </w:t>
      </w:r>
      <w:hyperlink r:id="rId21" w:history="1">
        <w:r w:rsidRPr="00B230A8">
          <w:rPr>
            <w:sz w:val="20"/>
            <w:szCs w:val="20"/>
            <w:u w:val="single"/>
          </w:rPr>
          <w:t>COMMISSION REGULATION (EU) No 231/2012 of 9 March 2012</w:t>
        </w:r>
      </w:hyperlink>
      <w:r w:rsidRPr="00B230A8">
        <w:rPr>
          <w:sz w:val="20"/>
          <w:szCs w:val="20"/>
        </w:rPr>
        <w:t xml:space="preserve"> laying down specifications for food additives listed in Annexes II and III to Regulation (EC) No 1333/2008 of the European Parliament and of the Council. Accessed 21 September 2020</w:t>
      </w:r>
    </w:p>
    <w:p w14:paraId="4B3F51C1" w14:textId="77777777" w:rsidR="00B230A8" w:rsidRPr="00B230A8" w:rsidRDefault="00B230A8" w:rsidP="00B230A8">
      <w:pPr>
        <w:spacing w:after="240"/>
        <w:rPr>
          <w:sz w:val="20"/>
          <w:szCs w:val="20"/>
        </w:rPr>
      </w:pPr>
      <w:r w:rsidRPr="00B230A8">
        <w:rPr>
          <w:sz w:val="20"/>
          <w:szCs w:val="20"/>
        </w:rPr>
        <w:t xml:space="preserve">EC (2016) </w:t>
      </w:r>
      <w:hyperlink r:id="rId22" w:history="1">
        <w:r w:rsidRPr="00B230A8">
          <w:rPr>
            <w:sz w:val="20"/>
            <w:szCs w:val="20"/>
            <w:u w:val="single"/>
          </w:rPr>
          <w:t>COMMISSION REGULATION (EU) 2016/1814 of 13 October 2016</w:t>
        </w:r>
      </w:hyperlink>
      <w:r w:rsidRPr="00B230A8">
        <w:rPr>
          <w:sz w:val="20"/>
          <w:szCs w:val="20"/>
        </w:rPr>
        <w:t xml:space="preserve"> amending the Annex to Regulation (EU) No 231/2012 laying down specifications for food additives listed in Annexes II and III to Regulation (EC) No 1333/2008 of the European Parliament and of the Council as regards specifications for steviol glycosides (E 960). Accessed 21 September 2020</w:t>
      </w:r>
    </w:p>
    <w:p w14:paraId="57302FCE" w14:textId="77777777" w:rsidR="00B230A8" w:rsidRPr="00B230A8" w:rsidRDefault="00B230A8" w:rsidP="00B230A8">
      <w:pPr>
        <w:spacing w:after="240"/>
        <w:rPr>
          <w:sz w:val="20"/>
          <w:szCs w:val="20"/>
        </w:rPr>
      </w:pPr>
      <w:r w:rsidRPr="00B230A8">
        <w:rPr>
          <w:sz w:val="20"/>
          <w:szCs w:val="20"/>
        </w:rPr>
        <w:t>FCC (2018). Steviol Glycosides. In: Food Chemicals Codex, 11th edition. Rockville (MD): United States Pharmacopeial Convention, p1144.</w:t>
      </w:r>
    </w:p>
    <w:p w14:paraId="6EA6D1BE" w14:textId="77777777" w:rsidR="00B230A8" w:rsidRPr="00B230A8" w:rsidRDefault="00B230A8" w:rsidP="00B230A8">
      <w:pPr>
        <w:spacing w:after="240"/>
        <w:rPr>
          <w:sz w:val="20"/>
          <w:szCs w:val="20"/>
        </w:rPr>
      </w:pPr>
      <w:r w:rsidRPr="00B230A8">
        <w:rPr>
          <w:sz w:val="20"/>
          <w:szCs w:val="20"/>
        </w:rPr>
        <w:t xml:space="preserve">FSANZ (2019a) Application A1170 </w:t>
      </w:r>
      <w:hyperlink r:id="rId23" w:history="1">
        <w:r w:rsidRPr="00B230A8">
          <w:rPr>
            <w:color w:val="3333FF"/>
            <w:sz w:val="20"/>
            <w:szCs w:val="20"/>
            <w:u w:val="single"/>
          </w:rPr>
          <w:t>Rebaudioside MD as a steviol glycoside from Saccharomyces cerevisiae</w:t>
        </w:r>
      </w:hyperlink>
      <w:r w:rsidRPr="00B230A8">
        <w:rPr>
          <w:sz w:val="20"/>
          <w:szCs w:val="20"/>
        </w:rPr>
        <w:t>. Food Standards Australia New Zealand, Canberra</w:t>
      </w:r>
    </w:p>
    <w:p w14:paraId="10C9530C" w14:textId="77777777" w:rsidR="00B230A8" w:rsidRPr="00B230A8" w:rsidRDefault="00B230A8" w:rsidP="00B230A8">
      <w:pPr>
        <w:spacing w:after="240"/>
        <w:rPr>
          <w:sz w:val="20"/>
          <w:szCs w:val="20"/>
        </w:rPr>
      </w:pPr>
      <w:r w:rsidRPr="00B230A8">
        <w:rPr>
          <w:sz w:val="20"/>
          <w:szCs w:val="20"/>
        </w:rPr>
        <w:t xml:space="preserve">FSANZ (2019b) Application A1172 </w:t>
      </w:r>
      <w:hyperlink r:id="rId24" w:history="1">
        <w:r w:rsidRPr="00B230A8">
          <w:rPr>
            <w:color w:val="3333FF"/>
            <w:sz w:val="20"/>
            <w:szCs w:val="20"/>
            <w:u w:val="single"/>
          </w:rPr>
          <w:t>Enzymatic production of rebaudioside D</w:t>
        </w:r>
      </w:hyperlink>
      <w:r w:rsidRPr="00B230A8">
        <w:rPr>
          <w:sz w:val="20"/>
          <w:szCs w:val="20"/>
        </w:rPr>
        <w:t>. Food Standards Australia New Zealand, Canberra</w:t>
      </w:r>
    </w:p>
    <w:p w14:paraId="1683B1ED" w14:textId="77777777" w:rsidR="00B230A8" w:rsidRPr="00B230A8" w:rsidRDefault="00B230A8" w:rsidP="00B230A8">
      <w:pPr>
        <w:spacing w:after="240"/>
        <w:rPr>
          <w:sz w:val="20"/>
          <w:szCs w:val="20"/>
        </w:rPr>
      </w:pPr>
      <w:r w:rsidRPr="00B230A8">
        <w:rPr>
          <w:sz w:val="20"/>
          <w:szCs w:val="20"/>
        </w:rPr>
        <w:t xml:space="preserve">FSANZ (2019c) Application A1176 </w:t>
      </w:r>
      <w:hyperlink r:id="rId25" w:history="1">
        <w:r w:rsidRPr="00B230A8">
          <w:rPr>
            <w:color w:val="3333FF"/>
            <w:sz w:val="20"/>
            <w:szCs w:val="20"/>
            <w:u w:val="single"/>
          </w:rPr>
          <w:t>Enzymatic production of steviol glycosides</w:t>
        </w:r>
      </w:hyperlink>
      <w:r w:rsidRPr="00B230A8">
        <w:rPr>
          <w:sz w:val="20"/>
          <w:szCs w:val="20"/>
        </w:rPr>
        <w:t>. Food Standards Australia New Zealand, Canberra</w:t>
      </w:r>
    </w:p>
    <w:p w14:paraId="554D9E46" w14:textId="54B88512" w:rsidR="00B230A8" w:rsidRDefault="00B230A8" w:rsidP="00B230A8">
      <w:pPr>
        <w:spacing w:after="240"/>
        <w:rPr>
          <w:sz w:val="20"/>
          <w:szCs w:val="20"/>
        </w:rPr>
      </w:pPr>
      <w:r w:rsidRPr="00B230A8">
        <w:rPr>
          <w:sz w:val="20"/>
          <w:szCs w:val="20"/>
        </w:rPr>
        <w:t xml:space="preserve">FSANZ (2020) Application A1183 </w:t>
      </w:r>
      <w:hyperlink r:id="rId26" w:history="1">
        <w:r w:rsidRPr="00B230A8">
          <w:rPr>
            <w:color w:val="3333FF"/>
            <w:sz w:val="20"/>
            <w:szCs w:val="20"/>
            <w:u w:val="single"/>
          </w:rPr>
          <w:t>Enzymatic production of rebaudioside E</w:t>
        </w:r>
      </w:hyperlink>
      <w:r w:rsidRPr="00B230A8">
        <w:rPr>
          <w:sz w:val="20"/>
          <w:szCs w:val="20"/>
        </w:rPr>
        <w:t>. Food Standards Australia New Zealand</w:t>
      </w:r>
    </w:p>
    <w:p w14:paraId="74E1E340" w14:textId="644B618E" w:rsidR="00E2646E" w:rsidRDefault="00E2646E" w:rsidP="00B230A8">
      <w:pPr>
        <w:spacing w:after="240"/>
        <w:rPr>
          <w:sz w:val="20"/>
          <w:szCs w:val="20"/>
        </w:rPr>
      </w:pPr>
      <w:r>
        <w:rPr>
          <w:sz w:val="20"/>
          <w:szCs w:val="20"/>
        </w:rPr>
        <w:t xml:space="preserve">Health Canada (2020a) </w:t>
      </w:r>
      <w:r w:rsidRPr="00E2646E">
        <w:rPr>
          <w:sz w:val="20"/>
          <w:szCs w:val="20"/>
          <w:lang w:val="en-AU"/>
        </w:rPr>
        <w:t xml:space="preserve">Notice of Modification to the List of Permitted Sweeteners </w:t>
      </w:r>
      <w:r>
        <w:rPr>
          <w:sz w:val="20"/>
          <w:szCs w:val="20"/>
          <w:lang w:val="en-AU"/>
        </w:rPr>
        <w:t xml:space="preserve">to Enable the Use of Steviol Glycosides from Saccharomyces cerevisiae Y63348 in a Variety of Foods </w:t>
      </w:r>
      <w:r w:rsidRPr="00E2646E">
        <w:rPr>
          <w:sz w:val="20"/>
          <w:szCs w:val="20"/>
          <w:lang w:val="en-AU"/>
        </w:rPr>
        <w:t xml:space="preserve">[NOM/ADM-0151] available at </w:t>
      </w:r>
      <w:hyperlink r:id="rId27" w:history="1">
        <w:r w:rsidRPr="00E2646E">
          <w:rPr>
            <w:rStyle w:val="Hyperlink"/>
            <w:sz w:val="20"/>
            <w:szCs w:val="20"/>
            <w:lang w:val="en-AU"/>
          </w:rPr>
          <w:t>https://www.canada.ca/en/health-canada/services/food-nutrition/public-involvement-partnerships/notice-modification-list-permitted-sweeteners-steviol-glycosides.html</w:t>
        </w:r>
      </w:hyperlink>
      <w:r w:rsidRPr="00E2646E">
        <w:rPr>
          <w:sz w:val="20"/>
          <w:szCs w:val="20"/>
          <w:lang w:val="en-AU"/>
        </w:rPr>
        <w:t>. Accessed 16 March 2021</w:t>
      </w:r>
    </w:p>
    <w:p w14:paraId="45D5E878" w14:textId="0F5D318C" w:rsidR="00734010" w:rsidRPr="00B230A8" w:rsidRDefault="00734010" w:rsidP="00B230A8">
      <w:pPr>
        <w:spacing w:after="240"/>
        <w:rPr>
          <w:sz w:val="20"/>
          <w:szCs w:val="20"/>
        </w:rPr>
      </w:pPr>
      <w:r>
        <w:rPr>
          <w:sz w:val="20"/>
          <w:szCs w:val="20"/>
        </w:rPr>
        <w:t>Health Canada (2020</w:t>
      </w:r>
      <w:r w:rsidR="00E2646E">
        <w:rPr>
          <w:sz w:val="20"/>
          <w:szCs w:val="20"/>
        </w:rPr>
        <w:t>b</w:t>
      </w:r>
      <w:r>
        <w:rPr>
          <w:sz w:val="20"/>
          <w:szCs w:val="20"/>
        </w:rPr>
        <w:t xml:space="preserve">), 9. List of Permitted Sweeteners (Lists of Permitted Food Additives), available at </w:t>
      </w:r>
      <w:hyperlink r:id="rId28" w:history="1">
        <w:r w:rsidRPr="004A7836">
          <w:rPr>
            <w:rStyle w:val="Hyperlink"/>
            <w:sz w:val="20"/>
            <w:szCs w:val="20"/>
          </w:rPr>
          <w:t>https://www.canada.ca/en/health-canada/services/food-nutrition/food-safety/food-additives/lists-permitted/9-sweeteners.html</w:t>
        </w:r>
      </w:hyperlink>
      <w:r>
        <w:rPr>
          <w:sz w:val="20"/>
          <w:szCs w:val="20"/>
        </w:rPr>
        <w:t>. Accessed 15 March 2021</w:t>
      </w:r>
    </w:p>
    <w:p w14:paraId="1DBDC0B8" w14:textId="77777777" w:rsidR="00B230A8" w:rsidRPr="00B230A8" w:rsidRDefault="00B230A8" w:rsidP="00B230A8">
      <w:pPr>
        <w:spacing w:after="240"/>
        <w:rPr>
          <w:rFonts w:cs="Arial"/>
          <w:sz w:val="20"/>
          <w:szCs w:val="20"/>
        </w:rPr>
      </w:pPr>
      <w:r w:rsidRPr="00B230A8">
        <w:rPr>
          <w:rFonts w:cs="Arial"/>
          <w:sz w:val="20"/>
          <w:szCs w:val="20"/>
        </w:rPr>
        <w:t xml:space="preserve">JECFA (2017). Steviol glycosides from Stevia </w:t>
      </w:r>
      <w:r w:rsidRPr="00B230A8">
        <w:rPr>
          <w:rFonts w:cs="Arial"/>
          <w:i/>
          <w:iCs/>
          <w:sz w:val="20"/>
          <w:szCs w:val="20"/>
        </w:rPr>
        <w:t xml:space="preserve">rebaudiana Bertoni </w:t>
      </w:r>
      <w:r w:rsidRPr="00B230A8">
        <w:rPr>
          <w:rFonts w:cs="Arial"/>
          <w:sz w:val="20"/>
          <w:szCs w:val="20"/>
        </w:rPr>
        <w:t xml:space="preserve">[New specifications prepared at the </w:t>
      </w:r>
      <w:r w:rsidRPr="00B230A8">
        <w:rPr>
          <w:rFonts w:cs="Arial"/>
          <w:sz w:val="20"/>
          <w:szCs w:val="20"/>
        </w:rPr>
        <w:lastRenderedPageBreak/>
        <w:t xml:space="preserve">84th JECFA, 2017), Superseding tentative specifications prepared at the 82nd JECFA (2016)]. In: </w:t>
      </w:r>
      <w:r w:rsidRPr="00B230A8">
        <w:rPr>
          <w:rFonts w:cs="Arial"/>
          <w:i/>
          <w:iCs/>
          <w:sz w:val="20"/>
          <w:szCs w:val="20"/>
        </w:rPr>
        <w:t>Compendium of Food Additive Specifications</w:t>
      </w:r>
      <w:r w:rsidRPr="00B230A8">
        <w:rPr>
          <w:rFonts w:cs="Arial"/>
          <w:sz w:val="20"/>
          <w:szCs w:val="20"/>
        </w:rPr>
        <w:t>. 84th Meeting, Rome, 6</w:t>
      </w:r>
      <w:r w:rsidRPr="00B230A8">
        <w:rPr>
          <w:rFonts w:ascii="Cambria Math" w:hAnsi="Cambria Math" w:cs="Cambria Math"/>
          <w:sz w:val="20"/>
          <w:szCs w:val="20"/>
        </w:rPr>
        <w:t>‐</w:t>
      </w:r>
      <w:r w:rsidRPr="00B230A8">
        <w:rPr>
          <w:rFonts w:cs="Arial"/>
          <w:sz w:val="20"/>
          <w:szCs w:val="20"/>
        </w:rPr>
        <w:t>15 June 2017 (FAO JECFA Monographs 20). Rome. pp. 50</w:t>
      </w:r>
      <w:r w:rsidRPr="00B230A8">
        <w:rPr>
          <w:rFonts w:ascii="Cambria Math" w:hAnsi="Cambria Math" w:cs="Cambria Math"/>
          <w:sz w:val="20"/>
          <w:szCs w:val="20"/>
        </w:rPr>
        <w:t>‐</w:t>
      </w:r>
      <w:r w:rsidRPr="00B230A8">
        <w:rPr>
          <w:rFonts w:cs="Arial"/>
          <w:sz w:val="20"/>
          <w:szCs w:val="20"/>
        </w:rPr>
        <w:t xml:space="preserve">69. </w:t>
      </w:r>
      <w:hyperlink r:id="rId29" w:history="1">
        <w:r w:rsidRPr="00B230A8">
          <w:rPr>
            <w:rFonts w:cs="Arial"/>
            <w:sz w:val="20"/>
            <w:szCs w:val="20"/>
            <w:u w:val="single"/>
          </w:rPr>
          <w:t>http://www.fao.org/documents/card/en/c/4b06cdda-3e70-4c80-b7e5-56034601836b/</w:t>
        </w:r>
      </w:hyperlink>
      <w:r w:rsidRPr="00B230A8">
        <w:rPr>
          <w:rFonts w:cs="Arial"/>
          <w:sz w:val="20"/>
          <w:szCs w:val="20"/>
        </w:rPr>
        <w:t xml:space="preserve"> Accessed 21 September 2020 </w:t>
      </w:r>
    </w:p>
    <w:p w14:paraId="13970BCB" w14:textId="77777777" w:rsidR="00B230A8" w:rsidRPr="00B230A8" w:rsidRDefault="00B230A8" w:rsidP="00B230A8">
      <w:pPr>
        <w:spacing w:after="240"/>
        <w:rPr>
          <w:rFonts w:cs="Arial"/>
          <w:sz w:val="20"/>
          <w:szCs w:val="20"/>
        </w:rPr>
      </w:pPr>
      <w:r w:rsidRPr="00B230A8">
        <w:rPr>
          <w:rFonts w:cs="Arial"/>
          <w:sz w:val="20"/>
          <w:szCs w:val="20"/>
        </w:rPr>
        <w:t xml:space="preserve">JECFA (2019a) Joint FAO/WHO Expert Committee on Food Additives, Eighty-seventh meeting, Rome, 4-13 June 2019. Summary and Conclusions. </w:t>
      </w:r>
      <w:hyperlink r:id="rId30" w:history="1">
        <w:r w:rsidRPr="00B230A8">
          <w:rPr>
            <w:rFonts w:cs="Arial"/>
            <w:sz w:val="20"/>
            <w:szCs w:val="20"/>
            <w:u w:val="single"/>
          </w:rPr>
          <w:t>https://www.who.int/foodsafety/areas_work/chemical-risks/JECFA87_Summary_Report.pdf?ua=1</w:t>
        </w:r>
      </w:hyperlink>
      <w:r w:rsidRPr="00B230A8">
        <w:rPr>
          <w:rFonts w:cs="Arial"/>
          <w:sz w:val="20"/>
          <w:szCs w:val="20"/>
        </w:rPr>
        <w:t xml:space="preserve"> Accessed 21 September 2020</w:t>
      </w:r>
    </w:p>
    <w:p w14:paraId="24AC2006" w14:textId="77777777" w:rsidR="00B230A8" w:rsidRPr="00B230A8" w:rsidRDefault="00B230A8" w:rsidP="00B230A8">
      <w:pPr>
        <w:spacing w:after="240"/>
        <w:rPr>
          <w:rFonts w:cs="Arial"/>
          <w:sz w:val="20"/>
          <w:szCs w:val="20"/>
          <w:lang w:val="en-US"/>
        </w:rPr>
      </w:pPr>
      <w:r w:rsidRPr="00B230A8">
        <w:rPr>
          <w:rFonts w:ascii="Helvetica" w:hAnsi="Helvetica" w:cs="Helvetica"/>
          <w:sz w:val="20"/>
          <w:szCs w:val="20"/>
          <w:lang w:val="en"/>
        </w:rPr>
        <w:t xml:space="preserve">JECFA (2019b) World Health Organization &amp; Joint FAO/WHO Expert Committee on Food Additives. Evaluation of certain food additives: eighty-seventh report of the Joint FAO/WHO Expert Committee on Food Additives. WHO Technical Report Series 1020. World Health Organization. </w:t>
      </w:r>
      <w:hyperlink r:id="rId31" w:history="1">
        <w:r w:rsidRPr="00B230A8">
          <w:rPr>
            <w:rFonts w:ascii="Helvetica" w:hAnsi="Helvetica" w:cs="Helvetica"/>
            <w:sz w:val="20"/>
            <w:szCs w:val="20"/>
            <w:u w:val="single"/>
            <w:lang w:val="en"/>
          </w:rPr>
          <w:t>https://apps.who.int/iris/handle/10665/330612</w:t>
        </w:r>
      </w:hyperlink>
      <w:r w:rsidRPr="00B230A8">
        <w:rPr>
          <w:rFonts w:ascii="Helvetica" w:hAnsi="Helvetica" w:cs="Helvetica"/>
          <w:sz w:val="20"/>
          <w:szCs w:val="20"/>
          <w:lang w:val="en"/>
        </w:rPr>
        <w:t>.</w:t>
      </w:r>
      <w:r w:rsidRPr="00B230A8">
        <w:rPr>
          <w:rFonts w:ascii="Helvetica" w:hAnsi="Helvetica" w:cs="Helvetica"/>
          <w:color w:val="FF0000"/>
          <w:sz w:val="20"/>
          <w:szCs w:val="20"/>
          <w:lang w:val="en"/>
        </w:rPr>
        <w:t xml:space="preserve"> </w:t>
      </w:r>
      <w:r w:rsidRPr="00B230A8">
        <w:rPr>
          <w:rFonts w:cs="Arial"/>
          <w:sz w:val="20"/>
          <w:szCs w:val="20"/>
          <w:lang w:val="en-US"/>
        </w:rPr>
        <w:t>Accessed 21 September 2020</w:t>
      </w:r>
    </w:p>
    <w:p w14:paraId="7A553F46" w14:textId="77777777" w:rsidR="00B230A8" w:rsidRPr="00B230A8" w:rsidRDefault="00B230A8" w:rsidP="00B230A8">
      <w:pPr>
        <w:spacing w:after="240"/>
        <w:rPr>
          <w:color w:val="FF0000"/>
          <w:sz w:val="20"/>
          <w:szCs w:val="20"/>
        </w:rPr>
      </w:pPr>
      <w:r w:rsidRPr="00B230A8">
        <w:rPr>
          <w:sz w:val="20"/>
          <w:szCs w:val="20"/>
          <w:lang w:val="en"/>
        </w:rPr>
        <w:t>JECFA (2020) FAO and WHO. 2020. </w:t>
      </w:r>
      <w:r w:rsidRPr="00B230A8">
        <w:rPr>
          <w:i/>
          <w:iCs/>
          <w:sz w:val="20"/>
          <w:szCs w:val="20"/>
          <w:lang w:val="en"/>
        </w:rPr>
        <w:t>Compendium of Food Additive Specifications. Joint FAO/WHO Expert Committee on Food Additives (JECFA), 87th Meeting June 2019.</w:t>
      </w:r>
      <w:r w:rsidRPr="00B230A8">
        <w:rPr>
          <w:iCs/>
          <w:sz w:val="20"/>
          <w:szCs w:val="20"/>
          <w:lang w:val="en"/>
        </w:rPr>
        <w:t xml:space="preserve"> Contains (Framework for) Steviol Glycosides, and four annexes.</w:t>
      </w:r>
      <w:r w:rsidRPr="00B230A8">
        <w:rPr>
          <w:sz w:val="20"/>
          <w:szCs w:val="20"/>
          <w:lang w:val="en"/>
        </w:rPr>
        <w:t xml:space="preserve"> FAO JECFA Monographs 23. Rome. </w:t>
      </w:r>
      <w:r w:rsidRPr="00B230A8">
        <w:rPr>
          <w:iCs/>
          <w:sz w:val="20"/>
          <w:szCs w:val="20"/>
          <w:lang w:val="en"/>
        </w:rPr>
        <w:t xml:space="preserve">pp 62-84 </w:t>
      </w:r>
      <w:hyperlink r:id="rId32" w:history="1">
        <w:r w:rsidRPr="00B230A8">
          <w:rPr>
            <w:sz w:val="20"/>
            <w:szCs w:val="20"/>
            <w:u w:val="single"/>
            <w:lang w:val="en"/>
          </w:rPr>
          <w:t>http://www.fao.org/3/ca7513en/CA7513EN.pdf</w:t>
        </w:r>
      </w:hyperlink>
      <w:r w:rsidRPr="00B230A8">
        <w:rPr>
          <w:color w:val="FF0000"/>
          <w:sz w:val="20"/>
          <w:szCs w:val="20"/>
          <w:lang w:val="en"/>
        </w:rPr>
        <w:t xml:space="preserve"> </w:t>
      </w:r>
      <w:r w:rsidRPr="00B230A8">
        <w:rPr>
          <w:sz w:val="20"/>
          <w:szCs w:val="20"/>
          <w:lang w:val="en"/>
        </w:rPr>
        <w:t>Accessed 21 September 2020.</w:t>
      </w:r>
    </w:p>
    <w:p w14:paraId="33694A01" w14:textId="77777777" w:rsidR="00B230A8" w:rsidRPr="00B230A8" w:rsidRDefault="00B230A8" w:rsidP="00B230A8">
      <w:pPr>
        <w:spacing w:after="240"/>
        <w:rPr>
          <w:sz w:val="20"/>
          <w:szCs w:val="20"/>
        </w:rPr>
      </w:pPr>
      <w:r w:rsidRPr="00B230A8">
        <w:rPr>
          <w:sz w:val="20"/>
          <w:szCs w:val="20"/>
        </w:rPr>
        <w:t xml:space="preserve">PureCircle Stevia Institute 2020, Map Infographic Where in the World is Stevia Approved? </w:t>
      </w:r>
      <w:hyperlink r:id="rId33" w:history="1">
        <w:r w:rsidRPr="00B230A8">
          <w:rPr>
            <w:sz w:val="20"/>
            <w:szCs w:val="20"/>
            <w:u w:val="single"/>
          </w:rPr>
          <w:t>https://www.purecirclesteviainstitute.com/resources/infographics/map-infographic</w:t>
        </w:r>
      </w:hyperlink>
      <w:r w:rsidRPr="00B230A8">
        <w:rPr>
          <w:sz w:val="20"/>
          <w:szCs w:val="20"/>
        </w:rPr>
        <w:t xml:space="preserve">  Accessed 21</w:t>
      </w:r>
      <w:r w:rsidRPr="00B230A8">
        <w:rPr>
          <w:sz w:val="20"/>
          <w:szCs w:val="20"/>
          <w:highlight w:val="yellow"/>
        </w:rPr>
        <w:t xml:space="preserve"> </w:t>
      </w:r>
      <w:r w:rsidRPr="00B230A8">
        <w:rPr>
          <w:sz w:val="20"/>
          <w:szCs w:val="20"/>
        </w:rPr>
        <w:t>September 2020</w:t>
      </w:r>
    </w:p>
    <w:p w14:paraId="0C120C20" w14:textId="77777777" w:rsidR="0012388D" w:rsidRDefault="00D15A08" w:rsidP="006C22A7">
      <w:pPr>
        <w:spacing w:before="240"/>
        <w:rPr>
          <w:b/>
          <w:sz w:val="28"/>
          <w:szCs w:val="28"/>
        </w:rPr>
      </w:pPr>
      <w:r w:rsidRPr="006C22A7">
        <w:rPr>
          <w:b/>
          <w:sz w:val="28"/>
          <w:szCs w:val="28"/>
        </w:rPr>
        <w:t>A</w:t>
      </w:r>
      <w:bookmarkEnd w:id="125"/>
      <w:bookmarkEnd w:id="126"/>
      <w:bookmarkEnd w:id="127"/>
      <w:bookmarkEnd w:id="128"/>
      <w:bookmarkEnd w:id="129"/>
      <w:r w:rsidR="00B21055">
        <w:rPr>
          <w:b/>
          <w:sz w:val="28"/>
          <w:szCs w:val="28"/>
        </w:rPr>
        <w:t>ttachments</w:t>
      </w:r>
    </w:p>
    <w:p w14:paraId="2B67F22E" w14:textId="77777777" w:rsidR="006C22A7" w:rsidRDefault="006C22A7" w:rsidP="00755F02"/>
    <w:p w14:paraId="4DC29E49" w14:textId="5A1BF75C"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B230A8">
        <w:t>Australia New Zealand Food Standards Code</w:t>
      </w:r>
      <w:r w:rsidR="005E06C0">
        <w:rPr>
          <w:i/>
        </w:rPr>
        <w:t xml:space="preserve"> </w:t>
      </w:r>
    </w:p>
    <w:p w14:paraId="3E3F2C9D"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721D6342" w14:textId="43C70CD2" w:rsidR="00456BD5" w:rsidRPr="00456BD5" w:rsidRDefault="003C4969" w:rsidP="00456BD5">
      <w:pPr>
        <w:pStyle w:val="Heading2"/>
        <w:ind w:left="0" w:firstLine="0"/>
      </w:pPr>
      <w:r w:rsidRPr="00932F14">
        <w:br w:type="page"/>
      </w:r>
      <w:bookmarkStart w:id="130" w:name="_Toc29883131"/>
      <w:bookmarkStart w:id="131" w:name="_Toc41906818"/>
      <w:bookmarkStart w:id="132" w:name="_Toc41907565"/>
      <w:bookmarkStart w:id="133" w:name="_Toc120358596"/>
      <w:bookmarkStart w:id="134" w:name="_Toc175381458"/>
      <w:bookmarkStart w:id="135" w:name="_Toc11735644"/>
      <w:bookmarkStart w:id="136" w:name="_Toc67406741"/>
      <w:r w:rsidRPr="00932F14">
        <w:lastRenderedPageBreak/>
        <w:t xml:space="preserve">Attachment </w:t>
      </w:r>
      <w:bookmarkEnd w:id="130"/>
      <w:bookmarkEnd w:id="131"/>
      <w:bookmarkEnd w:id="132"/>
      <w:bookmarkEnd w:id="133"/>
      <w:bookmarkEnd w:id="134"/>
      <w:r w:rsidR="00456B54">
        <w:t>A</w:t>
      </w:r>
      <w:bookmarkStart w:id="137" w:name="_Toc120358597"/>
      <w:bookmarkStart w:id="138" w:name="_Toc175381459"/>
      <w:bookmarkEnd w:id="135"/>
      <w:r w:rsidR="00755F02">
        <w:t xml:space="preserve"> –</w:t>
      </w:r>
      <w:bookmarkStart w:id="139" w:name="_Toc120358598"/>
      <w:bookmarkStart w:id="140" w:name="_Toc175381460"/>
      <w:bookmarkEnd w:id="137"/>
      <w:bookmarkEnd w:id="138"/>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B230A8">
        <w:t>Australia New Zealand Food Standards Code</w:t>
      </w:r>
      <w:bookmarkEnd w:id="136"/>
      <w:r w:rsidR="00456BD5">
        <w:rPr>
          <w:i/>
        </w:rPr>
        <w:t xml:space="preserve"> </w:t>
      </w:r>
    </w:p>
    <w:p w14:paraId="71AE05BB" w14:textId="77777777" w:rsidR="002B7BEE" w:rsidRPr="002B7BEE" w:rsidRDefault="002B7BEE" w:rsidP="002B7BEE">
      <w:pPr>
        <w:rPr>
          <w:noProof/>
          <w:sz w:val="20"/>
          <w:szCs w:val="20"/>
          <w:lang w:val="en-AU" w:eastAsia="en-AU" w:bidi="ar-SA"/>
        </w:rPr>
      </w:pPr>
      <w:bookmarkStart w:id="141" w:name="_Toc415572037"/>
      <w:bookmarkStart w:id="142" w:name="_Toc51679729"/>
      <w:r w:rsidRPr="002B7BEE">
        <w:rPr>
          <w:noProof/>
          <w:sz w:val="20"/>
          <w:szCs w:val="20"/>
          <w:lang w:eastAsia="en-GB" w:bidi="ar-SA"/>
        </w:rPr>
        <w:drawing>
          <wp:inline distT="0" distB="0" distL="0" distR="0" wp14:anchorId="41DF3DBD" wp14:editId="2C50508E">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C1ED5DD" w14:textId="77777777" w:rsidR="002B7BEE" w:rsidRPr="002B7BEE" w:rsidRDefault="002B7BEE" w:rsidP="002B7BEE">
      <w:pPr>
        <w:pBdr>
          <w:bottom w:val="single" w:sz="4" w:space="1" w:color="auto"/>
        </w:pBdr>
        <w:tabs>
          <w:tab w:val="left" w:pos="851"/>
        </w:tabs>
        <w:rPr>
          <w:b/>
          <w:bCs/>
          <w:szCs w:val="20"/>
          <w:lang w:bidi="ar-SA"/>
        </w:rPr>
      </w:pPr>
    </w:p>
    <w:p w14:paraId="05FF5921" w14:textId="77777777" w:rsidR="002B7BEE" w:rsidRPr="002B7BEE" w:rsidRDefault="002B7BEE" w:rsidP="002B7BEE">
      <w:pPr>
        <w:pBdr>
          <w:bottom w:val="single" w:sz="4" w:space="1" w:color="auto"/>
        </w:pBdr>
        <w:tabs>
          <w:tab w:val="left" w:pos="851"/>
        </w:tabs>
        <w:rPr>
          <w:b/>
          <w:sz w:val="20"/>
          <w:szCs w:val="20"/>
          <w:lang w:bidi="ar-SA"/>
        </w:rPr>
      </w:pPr>
      <w:r w:rsidRPr="002B7BEE">
        <w:rPr>
          <w:b/>
          <w:sz w:val="20"/>
          <w:szCs w:val="20"/>
          <w:lang w:bidi="ar-SA"/>
        </w:rPr>
        <w:t>Food Standards (Application A1207 – Rebaudioside M as Steviol Glycoside) Variation</w:t>
      </w:r>
    </w:p>
    <w:p w14:paraId="300AF24C" w14:textId="77777777" w:rsidR="002B7BEE" w:rsidRPr="002B7BEE" w:rsidRDefault="002B7BEE" w:rsidP="002B7BEE">
      <w:pPr>
        <w:pBdr>
          <w:bottom w:val="single" w:sz="4" w:space="1" w:color="auto"/>
        </w:pBdr>
        <w:tabs>
          <w:tab w:val="left" w:pos="851"/>
        </w:tabs>
        <w:rPr>
          <w:b/>
          <w:sz w:val="20"/>
          <w:szCs w:val="20"/>
          <w:lang w:bidi="ar-SA"/>
        </w:rPr>
      </w:pPr>
    </w:p>
    <w:p w14:paraId="2EFE2700" w14:textId="77777777" w:rsidR="002B7BEE" w:rsidRPr="002B7BEE" w:rsidRDefault="002B7BEE" w:rsidP="002B7BEE">
      <w:pPr>
        <w:tabs>
          <w:tab w:val="left" w:pos="851"/>
        </w:tabs>
        <w:rPr>
          <w:sz w:val="20"/>
          <w:szCs w:val="20"/>
          <w:lang w:bidi="ar-SA"/>
        </w:rPr>
      </w:pPr>
    </w:p>
    <w:p w14:paraId="672AF939" w14:textId="77777777" w:rsidR="002B7BEE" w:rsidRPr="002B7BEE" w:rsidRDefault="002B7BEE" w:rsidP="002B7BEE">
      <w:pPr>
        <w:tabs>
          <w:tab w:val="left" w:pos="851"/>
        </w:tabs>
        <w:rPr>
          <w:sz w:val="20"/>
          <w:szCs w:val="20"/>
          <w:lang w:bidi="ar-SA"/>
        </w:rPr>
      </w:pPr>
      <w:r w:rsidRPr="002B7BEE">
        <w:rPr>
          <w:sz w:val="20"/>
          <w:szCs w:val="20"/>
          <w:lang w:bidi="ar-SA"/>
        </w:rPr>
        <w:t xml:space="preserve">The Board of Food Standards Australia New Zealand gives notice of the making of this variation under section 92 of the </w:t>
      </w:r>
      <w:r w:rsidRPr="002B7BEE">
        <w:rPr>
          <w:i/>
          <w:sz w:val="20"/>
          <w:szCs w:val="20"/>
          <w:lang w:bidi="ar-SA"/>
        </w:rPr>
        <w:t>Food Standards Australia New Zealand Act 1991</w:t>
      </w:r>
      <w:r w:rsidRPr="002B7BEE">
        <w:rPr>
          <w:sz w:val="20"/>
          <w:szCs w:val="20"/>
          <w:lang w:bidi="ar-SA"/>
        </w:rPr>
        <w:t>.  The variation commences on the date specified in clause 3 of this variation.</w:t>
      </w:r>
    </w:p>
    <w:p w14:paraId="76A7F1D2" w14:textId="77777777" w:rsidR="002B7BEE" w:rsidRPr="002B7BEE" w:rsidRDefault="002B7BEE" w:rsidP="002B7BEE">
      <w:pPr>
        <w:tabs>
          <w:tab w:val="left" w:pos="851"/>
        </w:tabs>
        <w:rPr>
          <w:sz w:val="20"/>
          <w:szCs w:val="20"/>
          <w:lang w:bidi="ar-SA"/>
        </w:rPr>
      </w:pPr>
    </w:p>
    <w:p w14:paraId="23F4F7A2" w14:textId="77777777" w:rsidR="002B7BEE" w:rsidRPr="002B7BEE" w:rsidRDefault="002B7BEE" w:rsidP="002B7BEE">
      <w:pPr>
        <w:tabs>
          <w:tab w:val="left" w:pos="851"/>
        </w:tabs>
        <w:rPr>
          <w:sz w:val="20"/>
          <w:szCs w:val="20"/>
          <w:lang w:bidi="ar-SA"/>
        </w:rPr>
      </w:pPr>
      <w:r w:rsidRPr="002B7BEE">
        <w:rPr>
          <w:sz w:val="20"/>
          <w:szCs w:val="20"/>
          <w:lang w:bidi="ar-SA"/>
        </w:rPr>
        <w:t xml:space="preserve">Dated </w:t>
      </w:r>
      <w:r w:rsidRPr="002B7BEE">
        <w:rPr>
          <w:color w:val="FF0000"/>
          <w:sz w:val="20"/>
          <w:szCs w:val="20"/>
          <w:lang w:bidi="ar-SA"/>
        </w:rPr>
        <w:t>[To be completed by the Delegate]</w:t>
      </w:r>
    </w:p>
    <w:p w14:paraId="07CCBC86" w14:textId="77777777" w:rsidR="002B7BEE" w:rsidRPr="002B7BEE" w:rsidRDefault="002B7BEE" w:rsidP="002B7BEE">
      <w:pPr>
        <w:tabs>
          <w:tab w:val="left" w:pos="851"/>
        </w:tabs>
        <w:rPr>
          <w:sz w:val="20"/>
          <w:szCs w:val="20"/>
          <w:lang w:bidi="ar-SA"/>
        </w:rPr>
      </w:pPr>
    </w:p>
    <w:p w14:paraId="54691CC5" w14:textId="77777777" w:rsidR="002B7BEE" w:rsidRPr="002B7BEE" w:rsidRDefault="002B7BEE" w:rsidP="002B7BEE">
      <w:pPr>
        <w:tabs>
          <w:tab w:val="left" w:pos="851"/>
        </w:tabs>
        <w:rPr>
          <w:sz w:val="20"/>
          <w:szCs w:val="20"/>
          <w:lang w:bidi="ar-SA"/>
        </w:rPr>
      </w:pPr>
    </w:p>
    <w:p w14:paraId="5F81A554" w14:textId="77777777" w:rsidR="002B7BEE" w:rsidRPr="002B7BEE" w:rsidRDefault="002B7BEE" w:rsidP="002B7BEE">
      <w:pPr>
        <w:tabs>
          <w:tab w:val="left" w:pos="851"/>
        </w:tabs>
        <w:rPr>
          <w:sz w:val="20"/>
          <w:szCs w:val="20"/>
          <w:lang w:bidi="ar-SA"/>
        </w:rPr>
      </w:pPr>
    </w:p>
    <w:p w14:paraId="0BB079B6" w14:textId="77777777" w:rsidR="002B7BEE" w:rsidRPr="002B7BEE" w:rsidRDefault="002B7BEE" w:rsidP="002B7BEE">
      <w:pPr>
        <w:tabs>
          <w:tab w:val="left" w:pos="851"/>
        </w:tabs>
        <w:rPr>
          <w:sz w:val="20"/>
          <w:szCs w:val="20"/>
          <w:lang w:bidi="ar-SA"/>
        </w:rPr>
      </w:pPr>
    </w:p>
    <w:p w14:paraId="0C39E7B4" w14:textId="77777777" w:rsidR="002B7BEE" w:rsidRPr="002B7BEE" w:rsidRDefault="002B7BEE" w:rsidP="002B7BEE">
      <w:pPr>
        <w:tabs>
          <w:tab w:val="left" w:pos="851"/>
        </w:tabs>
        <w:rPr>
          <w:sz w:val="20"/>
          <w:szCs w:val="20"/>
          <w:lang w:bidi="ar-SA"/>
        </w:rPr>
      </w:pPr>
    </w:p>
    <w:p w14:paraId="247A9ACA" w14:textId="77777777" w:rsidR="002B7BEE" w:rsidRPr="002B7BEE" w:rsidRDefault="002B7BEE" w:rsidP="002B7BEE">
      <w:pPr>
        <w:tabs>
          <w:tab w:val="left" w:pos="851"/>
        </w:tabs>
        <w:rPr>
          <w:sz w:val="20"/>
          <w:szCs w:val="20"/>
          <w:lang w:bidi="ar-SA"/>
        </w:rPr>
      </w:pPr>
      <w:r w:rsidRPr="002B7BEE">
        <w:rPr>
          <w:color w:val="FF0000"/>
          <w:sz w:val="20"/>
          <w:szCs w:val="20"/>
          <w:lang w:bidi="ar-SA"/>
        </w:rPr>
        <w:t>[Insert name and title of Delegate]</w:t>
      </w:r>
    </w:p>
    <w:p w14:paraId="0E910C48" w14:textId="77777777" w:rsidR="002B7BEE" w:rsidRPr="002B7BEE" w:rsidRDefault="002B7BEE" w:rsidP="002B7BEE">
      <w:pPr>
        <w:tabs>
          <w:tab w:val="left" w:pos="851"/>
        </w:tabs>
        <w:rPr>
          <w:sz w:val="20"/>
          <w:szCs w:val="20"/>
          <w:lang w:bidi="ar-SA"/>
        </w:rPr>
      </w:pPr>
      <w:r w:rsidRPr="002B7BEE">
        <w:rPr>
          <w:sz w:val="20"/>
          <w:szCs w:val="20"/>
          <w:lang w:bidi="ar-SA"/>
        </w:rPr>
        <w:t>Delegate of the Board of Food Standards Australia New Zealand</w:t>
      </w:r>
    </w:p>
    <w:p w14:paraId="6D90D1E9" w14:textId="77777777" w:rsidR="002B7BEE" w:rsidRPr="002B7BEE" w:rsidRDefault="002B7BEE" w:rsidP="002B7BEE">
      <w:pPr>
        <w:tabs>
          <w:tab w:val="left" w:pos="851"/>
        </w:tabs>
        <w:rPr>
          <w:sz w:val="20"/>
          <w:szCs w:val="20"/>
          <w:lang w:bidi="ar-SA"/>
        </w:rPr>
      </w:pPr>
    </w:p>
    <w:p w14:paraId="67D1DAD8" w14:textId="77777777" w:rsidR="002B7BEE" w:rsidRPr="002B7BEE" w:rsidRDefault="002B7BEE" w:rsidP="002B7BEE">
      <w:pPr>
        <w:tabs>
          <w:tab w:val="left" w:pos="851"/>
        </w:tabs>
        <w:rPr>
          <w:sz w:val="20"/>
          <w:szCs w:val="20"/>
          <w:lang w:bidi="ar-SA"/>
        </w:rPr>
      </w:pPr>
    </w:p>
    <w:p w14:paraId="78C56C67" w14:textId="77777777" w:rsidR="002B7BEE" w:rsidRPr="002B7BEE" w:rsidRDefault="002B7BEE" w:rsidP="002B7BEE">
      <w:pPr>
        <w:tabs>
          <w:tab w:val="left" w:pos="851"/>
        </w:tabs>
        <w:rPr>
          <w:sz w:val="20"/>
          <w:szCs w:val="20"/>
          <w:lang w:bidi="ar-SA"/>
        </w:rPr>
      </w:pPr>
    </w:p>
    <w:p w14:paraId="48DCA6C0" w14:textId="77777777" w:rsidR="002B7BEE" w:rsidRPr="002B7BEE" w:rsidRDefault="002B7BEE" w:rsidP="002B7BEE">
      <w:pPr>
        <w:tabs>
          <w:tab w:val="left" w:pos="851"/>
        </w:tabs>
        <w:rPr>
          <w:sz w:val="20"/>
          <w:szCs w:val="20"/>
          <w:lang w:bidi="ar-SA"/>
        </w:rPr>
      </w:pPr>
    </w:p>
    <w:p w14:paraId="53F5ECFD" w14:textId="77777777" w:rsidR="002B7BEE" w:rsidRPr="002B7BEE" w:rsidRDefault="002B7BEE" w:rsidP="002B7BEE">
      <w:pPr>
        <w:tabs>
          <w:tab w:val="left" w:pos="851"/>
        </w:tabs>
        <w:rPr>
          <w:sz w:val="20"/>
          <w:szCs w:val="20"/>
          <w:lang w:bidi="ar-SA"/>
        </w:rPr>
      </w:pPr>
    </w:p>
    <w:p w14:paraId="1C918C90" w14:textId="77777777" w:rsidR="002B7BEE" w:rsidRPr="002B7BEE" w:rsidRDefault="002B7BEE" w:rsidP="002B7BEE">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2B7BEE">
        <w:rPr>
          <w:b/>
          <w:sz w:val="20"/>
          <w:szCs w:val="20"/>
          <w:lang w:val="en-AU" w:bidi="ar-SA"/>
        </w:rPr>
        <w:t xml:space="preserve">Note:  </w:t>
      </w:r>
    </w:p>
    <w:p w14:paraId="16CA444F" w14:textId="77777777" w:rsidR="002B7BEE" w:rsidRPr="002B7BEE" w:rsidRDefault="002B7BEE" w:rsidP="002B7BE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8AB55ED" w14:textId="77777777" w:rsidR="002B7BEE" w:rsidRPr="002B7BEE" w:rsidRDefault="002B7BEE" w:rsidP="002B7BE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2B7BEE">
        <w:rPr>
          <w:sz w:val="20"/>
          <w:szCs w:val="20"/>
          <w:lang w:val="en-AU" w:bidi="ar-SA"/>
        </w:rPr>
        <w:t xml:space="preserve">This variation will be published in the Commonwealth of Australia Gazette No. FSC </w:t>
      </w:r>
      <w:r w:rsidRPr="002B7BEE">
        <w:rPr>
          <w:color w:val="FF0000"/>
          <w:sz w:val="20"/>
          <w:szCs w:val="20"/>
          <w:lang w:val="en-AU" w:bidi="ar-SA"/>
        </w:rPr>
        <w:t>XX on XX Month 20XX</w:t>
      </w:r>
      <w:r w:rsidRPr="002B7BEE">
        <w:rPr>
          <w:sz w:val="20"/>
          <w:szCs w:val="20"/>
          <w:lang w:val="en-AU" w:bidi="ar-SA"/>
        </w:rPr>
        <w:t xml:space="preserve">. This means that this date is the gazettal date for the purposes of clause 3 of the variation. </w:t>
      </w:r>
    </w:p>
    <w:p w14:paraId="100C4D07" w14:textId="77777777" w:rsidR="002B7BEE" w:rsidRPr="002B7BEE" w:rsidRDefault="002B7BEE" w:rsidP="002B7BEE">
      <w:pPr>
        <w:tabs>
          <w:tab w:val="left" w:pos="851"/>
        </w:tabs>
        <w:rPr>
          <w:sz w:val="20"/>
          <w:szCs w:val="20"/>
          <w:lang w:bidi="ar-SA"/>
        </w:rPr>
      </w:pPr>
    </w:p>
    <w:p w14:paraId="42F3B68C" w14:textId="77777777" w:rsidR="002B7BEE" w:rsidRPr="002B7BEE" w:rsidRDefault="002B7BEE" w:rsidP="002B7BEE">
      <w:pPr>
        <w:widowControl/>
        <w:rPr>
          <w:sz w:val="20"/>
          <w:szCs w:val="20"/>
          <w:lang w:bidi="ar-SA"/>
        </w:rPr>
      </w:pPr>
      <w:r w:rsidRPr="002B7BEE">
        <w:rPr>
          <w:sz w:val="20"/>
          <w:szCs w:val="20"/>
          <w:lang w:bidi="ar-SA"/>
        </w:rPr>
        <w:br w:type="page"/>
      </w:r>
    </w:p>
    <w:bookmarkEnd w:id="141"/>
    <w:bookmarkEnd w:id="142"/>
    <w:p w14:paraId="4370DC68" w14:textId="77777777" w:rsidR="002B7BEE" w:rsidRPr="002B7BEE" w:rsidRDefault="002B7BEE" w:rsidP="002A39B4">
      <w:pPr>
        <w:pStyle w:val="FSCDraftingitemheading"/>
      </w:pPr>
      <w:r w:rsidRPr="002B7BEE">
        <w:lastRenderedPageBreak/>
        <w:t>1</w:t>
      </w:r>
      <w:r w:rsidRPr="002B7BEE">
        <w:tab/>
        <w:t>Name</w:t>
      </w:r>
    </w:p>
    <w:p w14:paraId="5BC46A01" w14:textId="77777777" w:rsidR="002B7BEE" w:rsidRPr="002B7BEE" w:rsidRDefault="002B7BEE" w:rsidP="002A39B4">
      <w:pPr>
        <w:pStyle w:val="FSCDraftingitem"/>
      </w:pPr>
      <w:r w:rsidRPr="002B7BEE">
        <w:t xml:space="preserve">This instrument is the </w:t>
      </w:r>
      <w:r w:rsidRPr="002A39B4">
        <w:rPr>
          <w:i/>
        </w:rPr>
        <w:t>Food Standards (Application A1207 – Rebaudioside M as Steviol Glycoside) Variation</w:t>
      </w:r>
      <w:r w:rsidRPr="002B7BEE">
        <w:t>.</w:t>
      </w:r>
    </w:p>
    <w:p w14:paraId="19239B9B" w14:textId="77777777" w:rsidR="002B7BEE" w:rsidRPr="002B7BEE" w:rsidRDefault="002B7BEE" w:rsidP="002A39B4">
      <w:pPr>
        <w:pStyle w:val="FSCDraftingitemheading"/>
      </w:pPr>
      <w:r w:rsidRPr="002B7BEE">
        <w:t>2</w:t>
      </w:r>
      <w:r w:rsidRPr="002B7BEE">
        <w:tab/>
        <w:t xml:space="preserve">Variation to a standard in the </w:t>
      </w:r>
      <w:r w:rsidRPr="002A39B4">
        <w:rPr>
          <w:i/>
        </w:rPr>
        <w:t>Australia New Zealand Food Standards Code</w:t>
      </w:r>
    </w:p>
    <w:p w14:paraId="06154ABA" w14:textId="77777777" w:rsidR="002B7BEE" w:rsidRPr="002B7BEE" w:rsidRDefault="002B7BEE" w:rsidP="00F0319A">
      <w:pPr>
        <w:pStyle w:val="FSCDraftingitem"/>
      </w:pPr>
      <w:r w:rsidRPr="002B7BEE">
        <w:t>The Schedule varies a Standard in the Australia New Zealand Food Standards Code.</w:t>
      </w:r>
    </w:p>
    <w:p w14:paraId="79E064A2" w14:textId="77777777" w:rsidR="002B7BEE" w:rsidRPr="002B7BEE" w:rsidRDefault="002B7BEE" w:rsidP="002A39B4">
      <w:pPr>
        <w:pStyle w:val="FSCDraftingitemheading"/>
      </w:pPr>
      <w:r w:rsidRPr="002B7BEE">
        <w:t>3</w:t>
      </w:r>
      <w:r w:rsidRPr="002B7BEE">
        <w:tab/>
        <w:t>Commencement</w:t>
      </w:r>
    </w:p>
    <w:p w14:paraId="30819B5B" w14:textId="77777777" w:rsidR="002B7BEE" w:rsidRPr="002B7BEE" w:rsidRDefault="002B7BEE" w:rsidP="00F0319A">
      <w:pPr>
        <w:pStyle w:val="FSCDraftingitem"/>
      </w:pPr>
      <w:r w:rsidRPr="002B7BEE">
        <w:t>The variation commences on the date of gazettal.</w:t>
      </w:r>
    </w:p>
    <w:p w14:paraId="7731B950" w14:textId="77777777" w:rsidR="002B7BEE" w:rsidRPr="002B7BEE" w:rsidRDefault="002B7BEE" w:rsidP="002B7BEE">
      <w:pPr>
        <w:tabs>
          <w:tab w:val="left" w:pos="851"/>
        </w:tabs>
        <w:jc w:val="center"/>
        <w:rPr>
          <w:b/>
          <w:sz w:val="20"/>
          <w:szCs w:val="20"/>
          <w:lang w:bidi="ar-SA"/>
        </w:rPr>
      </w:pPr>
      <w:r w:rsidRPr="002B7BEE">
        <w:rPr>
          <w:b/>
          <w:sz w:val="20"/>
          <w:szCs w:val="20"/>
          <w:lang w:bidi="ar-SA"/>
        </w:rPr>
        <w:t>Schedule</w:t>
      </w:r>
    </w:p>
    <w:p w14:paraId="499F284D" w14:textId="248172AB" w:rsidR="002B7BEE" w:rsidRPr="002B7BEE" w:rsidRDefault="002B7BEE" w:rsidP="00F0319A">
      <w:pPr>
        <w:pStyle w:val="FSCDraftingitem"/>
      </w:pPr>
      <w:r w:rsidRPr="002B7BEE">
        <w:rPr>
          <w:b/>
        </w:rPr>
        <w:t>[1]</w:t>
      </w:r>
      <w:r w:rsidRPr="002B7BEE">
        <w:rPr>
          <w:b/>
        </w:rPr>
        <w:tab/>
        <w:t>Schedule 3</w:t>
      </w:r>
      <w:r w:rsidRPr="002B7BEE">
        <w:t xml:space="preserve"> is varied by</w:t>
      </w:r>
      <w:r w:rsidRPr="002B7BEE">
        <w:rPr>
          <w:color w:val="FF0000"/>
        </w:rPr>
        <w:t xml:space="preserve"> </w:t>
      </w:r>
      <w:r w:rsidRPr="002B7BEE">
        <w:t>inserting in the table to subsection S3—39(2)</w:t>
      </w:r>
      <w:r w:rsidR="0063290E">
        <w:t>,</w:t>
      </w:r>
      <w:r w:rsidRPr="002B7BEE">
        <w:t xml:space="preserve"> in alphabetical order</w:t>
      </w:r>
    </w:p>
    <w:p w14:paraId="79D9DDB9" w14:textId="77777777" w:rsidR="002B7BEE" w:rsidRPr="002B7BEE" w:rsidRDefault="002B7BEE" w:rsidP="002B7BEE">
      <w:pPr>
        <w:widowControl/>
        <w:tabs>
          <w:tab w:val="left" w:pos="851"/>
        </w:tabs>
        <w:spacing w:before="120" w:after="120"/>
        <w:rPr>
          <w:sz w:val="20"/>
          <w:szCs w:val="20"/>
          <w:lang w:bidi="ar-SA"/>
        </w:rPr>
      </w:pPr>
      <w:r w:rsidRPr="002B7BEE">
        <w:rPr>
          <w:sz w:val="20"/>
          <w:szCs w:val="20"/>
          <w:lang w:bidi="ar-SA"/>
        </w:rPr>
        <w:t xml:space="preserve"> </w:t>
      </w:r>
    </w:p>
    <w:tbl>
      <w:tblPr>
        <w:tblW w:w="9072" w:type="dxa"/>
        <w:tblBorders>
          <w:top w:val="single" w:sz="4" w:space="0" w:color="auto"/>
          <w:bottom w:val="single" w:sz="4" w:space="0" w:color="auto"/>
          <w:insideH w:val="single" w:sz="4" w:space="0" w:color="auto"/>
        </w:tblBorders>
        <w:tblLook w:val="04A0" w:firstRow="1" w:lastRow="0" w:firstColumn="1" w:lastColumn="0" w:noHBand="0" w:noVBand="1"/>
      </w:tblPr>
      <w:tblGrid>
        <w:gridCol w:w="3369"/>
        <w:gridCol w:w="5703"/>
      </w:tblGrid>
      <w:tr w:rsidR="002B7BEE" w:rsidRPr="002B7BEE" w14:paraId="298D2DEC" w14:textId="77777777" w:rsidTr="002B7BEE">
        <w:trPr>
          <w:cantSplit/>
        </w:trPr>
        <w:tc>
          <w:tcPr>
            <w:tcW w:w="3369" w:type="dxa"/>
            <w:tcBorders>
              <w:top w:val="nil"/>
              <w:left w:val="nil"/>
              <w:bottom w:val="nil"/>
              <w:right w:val="nil"/>
            </w:tcBorders>
            <w:hideMark/>
          </w:tcPr>
          <w:p w14:paraId="361BF48C" w14:textId="77777777" w:rsidR="002B7BEE" w:rsidRPr="002B7BEE" w:rsidRDefault="002B7BEE" w:rsidP="00AF37EA">
            <w:pPr>
              <w:pStyle w:val="FSCtblMain"/>
            </w:pPr>
            <w:r w:rsidRPr="002B7BEE">
              <w:t>Rebaudioside M</w:t>
            </w:r>
          </w:p>
        </w:tc>
        <w:tc>
          <w:tcPr>
            <w:tcW w:w="5703" w:type="dxa"/>
            <w:tcBorders>
              <w:top w:val="nil"/>
              <w:left w:val="nil"/>
              <w:bottom w:val="nil"/>
              <w:right w:val="nil"/>
            </w:tcBorders>
            <w:hideMark/>
          </w:tcPr>
          <w:p w14:paraId="69817FE4" w14:textId="77777777" w:rsidR="002B7BEE" w:rsidRPr="002B7BEE" w:rsidRDefault="002B7BEE" w:rsidP="00AF37EA">
            <w:pPr>
              <w:pStyle w:val="FSCtblMain"/>
              <w:rPr>
                <w:lang w:val="en-AU"/>
              </w:rPr>
            </w:pPr>
            <w:r w:rsidRPr="002B7BEE">
              <w:rPr>
                <w:i/>
              </w:rPr>
              <w:t>Saccharomyces cerevisiae</w:t>
            </w:r>
            <w:r w:rsidRPr="002B7BEE">
              <w:t xml:space="preserve"> strain Y63348 </w:t>
            </w:r>
            <w:r w:rsidRPr="002B7BEE">
              <w:rPr>
                <w:lang w:val="en-AU"/>
              </w:rPr>
              <w:t>containing novel genes for the production of rebaudiosides</w:t>
            </w:r>
          </w:p>
          <w:p w14:paraId="28143049" w14:textId="77777777" w:rsidR="002B7BEE" w:rsidRPr="002B7BEE" w:rsidRDefault="002B7BEE" w:rsidP="002B7BEE">
            <w:pPr>
              <w:keepLines/>
              <w:widowControl/>
              <w:tabs>
                <w:tab w:val="right" w:pos="3969"/>
              </w:tabs>
              <w:spacing w:before="60" w:after="60"/>
              <w:rPr>
                <w:rFonts w:cs="Arial"/>
                <w:sz w:val="18"/>
                <w:szCs w:val="18"/>
                <w:lang w:eastAsia="en-AU" w:bidi="ar-SA"/>
              </w:rPr>
            </w:pPr>
          </w:p>
        </w:tc>
      </w:tr>
    </w:tbl>
    <w:p w14:paraId="28278290" w14:textId="77777777" w:rsidR="002B7BEE" w:rsidRPr="002B7BEE" w:rsidRDefault="002B7BEE" w:rsidP="002B7BEE">
      <w:pPr>
        <w:rPr>
          <w:lang w:bidi="ar-SA"/>
        </w:rPr>
      </w:pPr>
    </w:p>
    <w:p w14:paraId="0EC8A143" w14:textId="015C44AE" w:rsidR="002B7BEE" w:rsidRPr="002B7BEE" w:rsidRDefault="002B7BEE" w:rsidP="002B7BEE">
      <w:pPr>
        <w:rPr>
          <w:lang w:val="en-AU" w:eastAsia="en-GB" w:bidi="ar-SA"/>
        </w:rPr>
      </w:pPr>
    </w:p>
    <w:p w14:paraId="6C75BD5B" w14:textId="77777777" w:rsidR="00456BD5" w:rsidRPr="00795D86" w:rsidRDefault="00456BD5" w:rsidP="00456BD5">
      <w:pPr>
        <w:rPr>
          <w:lang w:bidi="ar-SA"/>
        </w:rPr>
      </w:pPr>
    </w:p>
    <w:p w14:paraId="7BEE38ED" w14:textId="77777777" w:rsidR="00456BD5" w:rsidRDefault="00456BD5" w:rsidP="00456BD5">
      <w:pPr>
        <w:pStyle w:val="Heading2"/>
        <w:ind w:left="0" w:firstLine="0"/>
      </w:pPr>
      <w:r w:rsidRPr="00932F14">
        <w:br w:type="page"/>
      </w:r>
      <w:bookmarkStart w:id="143" w:name="_Toc67406742"/>
      <w:r w:rsidR="005E06C0" w:rsidRPr="00932F14">
        <w:lastRenderedPageBreak/>
        <w:t xml:space="preserve">Attachment </w:t>
      </w:r>
      <w:r w:rsidR="005E06C0">
        <w:t xml:space="preserve">B – </w:t>
      </w:r>
      <w:r>
        <w:t>Explanatory Statement</w:t>
      </w:r>
      <w:bookmarkEnd w:id="143"/>
    </w:p>
    <w:p w14:paraId="7D0AD973"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24450CA3" w14:textId="77777777" w:rsidR="00456BD5" w:rsidRDefault="00456BD5" w:rsidP="00456BD5">
      <w:pPr>
        <w:rPr>
          <w:lang w:val="en-AU" w:eastAsia="en-GB" w:bidi="ar-SA"/>
        </w:rPr>
      </w:pPr>
    </w:p>
    <w:p w14:paraId="0802866F"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BB3019">
        <w:rPr>
          <w:rFonts w:eastAsia="Calibri" w:cs="Arial"/>
          <w:bCs/>
          <w:szCs w:val="22"/>
          <w:lang w:val="en-AU" w:bidi="ar-SA"/>
        </w:rPr>
        <w:t>Australia New Zealand Food Standards Code</w:t>
      </w:r>
      <w:r w:rsidRPr="00D13E34">
        <w:rPr>
          <w:rFonts w:eastAsia="Calibri" w:cs="Arial"/>
          <w:bCs/>
          <w:szCs w:val="22"/>
          <w:lang w:val="en-AU" w:bidi="ar-SA"/>
        </w:rPr>
        <w:t xml:space="preserve"> (the Code).</w:t>
      </w:r>
    </w:p>
    <w:p w14:paraId="63EC1329" w14:textId="77777777" w:rsidR="00456BD5" w:rsidRPr="00D13E34" w:rsidRDefault="00456BD5" w:rsidP="00456BD5">
      <w:pPr>
        <w:widowControl/>
        <w:autoSpaceDE w:val="0"/>
        <w:autoSpaceDN w:val="0"/>
        <w:adjustRightInd w:val="0"/>
        <w:rPr>
          <w:rFonts w:eastAsia="Calibri" w:cs="Arial"/>
          <w:bCs/>
          <w:szCs w:val="22"/>
          <w:lang w:val="en-AU" w:bidi="ar-SA"/>
        </w:rPr>
      </w:pPr>
    </w:p>
    <w:p w14:paraId="72A7E6A1" w14:textId="77777777" w:rsidR="00456BD5" w:rsidRPr="002B7BEE" w:rsidRDefault="00456BD5" w:rsidP="00456BD5">
      <w:pPr>
        <w:widowControl/>
        <w:autoSpaceDE w:val="0"/>
        <w:autoSpaceDN w:val="0"/>
        <w:adjustRightInd w:val="0"/>
        <w:rPr>
          <w:rFonts w:eastAsia="Calibri" w:cs="Arial"/>
          <w:bCs/>
          <w:szCs w:val="22"/>
          <w:lang w:val="en-AU" w:bidi="ar-SA"/>
        </w:rPr>
      </w:pPr>
      <w:r w:rsidRPr="002B7BEE">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2E47AD6B" w14:textId="77777777" w:rsidR="00456BD5" w:rsidRPr="002B7BEE" w:rsidRDefault="00456BD5" w:rsidP="00456BD5">
      <w:pPr>
        <w:widowControl/>
        <w:autoSpaceDE w:val="0"/>
        <w:autoSpaceDN w:val="0"/>
        <w:adjustRightInd w:val="0"/>
        <w:rPr>
          <w:rFonts w:eastAsia="Calibri" w:cs="Arial"/>
          <w:bCs/>
          <w:szCs w:val="22"/>
          <w:lang w:val="en-AU" w:bidi="ar-SA"/>
        </w:rPr>
      </w:pPr>
    </w:p>
    <w:p w14:paraId="2A847C91" w14:textId="4B637C56" w:rsidR="002B7BEE" w:rsidRDefault="002B7BEE" w:rsidP="002B7BEE">
      <w:pPr>
        <w:widowControl/>
        <w:autoSpaceDE w:val="0"/>
        <w:autoSpaceDN w:val="0"/>
        <w:adjustRightInd w:val="0"/>
        <w:rPr>
          <w:rFonts w:eastAsia="Calibri" w:cs="Arial"/>
          <w:bCs/>
          <w:szCs w:val="22"/>
          <w:lang w:val="en-AU" w:bidi="ar-SA"/>
        </w:rPr>
      </w:pPr>
      <w:r w:rsidRPr="002B7BEE">
        <w:rPr>
          <w:rFonts w:eastAsia="Calibri" w:cs="Arial"/>
          <w:bCs/>
          <w:color w:val="000000" w:themeColor="text1"/>
          <w:szCs w:val="22"/>
          <w:lang w:val="en-AU" w:bidi="ar-SA"/>
        </w:rPr>
        <w:t xml:space="preserve">The Authority accepted application A1207 which sought an amendment to the Code to </w:t>
      </w:r>
      <w:r w:rsidRPr="002B7BEE">
        <w:t xml:space="preserve">permit the use of rebaudioside M (Reb M) produced </w:t>
      </w:r>
      <w:r w:rsidRPr="002B7BEE">
        <w:rPr>
          <w:szCs w:val="22"/>
        </w:rPr>
        <w:t>from fermentation by a genetically modified</w:t>
      </w:r>
      <w:r w:rsidRPr="002B7BEE">
        <w:t xml:space="preserve"> </w:t>
      </w:r>
      <w:r w:rsidRPr="002B7BEE">
        <w:rPr>
          <w:i/>
          <w:iCs/>
        </w:rPr>
        <w:t xml:space="preserve">Saccharomyces cerevisiae </w:t>
      </w:r>
      <w:r w:rsidRPr="002B7BEE">
        <w:rPr>
          <w:iCs/>
        </w:rPr>
        <w:t>(</w:t>
      </w:r>
      <w:r w:rsidRPr="002B7BEE">
        <w:rPr>
          <w:i/>
          <w:iCs/>
        </w:rPr>
        <w:t xml:space="preserve">S. cerevisiae) </w:t>
      </w:r>
      <w:r w:rsidRPr="002B7BEE">
        <w:rPr>
          <w:iCs/>
        </w:rPr>
        <w:t>strain, as a food additive intense sweetener</w:t>
      </w:r>
      <w:r w:rsidRPr="002B7BEE">
        <w:rPr>
          <w:rFonts w:eastAsia="Calibri" w:cs="Arial"/>
          <w:bCs/>
          <w:color w:val="000000" w:themeColor="text1"/>
          <w:szCs w:val="22"/>
          <w:lang w:bidi="ar-SA"/>
        </w:rPr>
        <w:t xml:space="preserve">. </w:t>
      </w:r>
      <w:r w:rsidR="00456BD5" w:rsidRPr="002B7BEE">
        <w:rPr>
          <w:rFonts w:eastAsia="Calibri" w:cs="Arial"/>
          <w:bCs/>
          <w:szCs w:val="22"/>
          <w:lang w:val="en-AU" w:bidi="ar-SA"/>
        </w:rPr>
        <w:t xml:space="preserve">The Authority considered the </w:t>
      </w:r>
      <w:r w:rsidR="00BB3019">
        <w:rPr>
          <w:rFonts w:eastAsia="Calibri" w:cs="Arial"/>
          <w:bCs/>
          <w:szCs w:val="22"/>
          <w:lang w:val="en-AU" w:bidi="ar-SA"/>
        </w:rPr>
        <w:t>a</w:t>
      </w:r>
      <w:r w:rsidR="00456BD5" w:rsidRPr="002B7BEE">
        <w:rPr>
          <w:rFonts w:eastAsia="Calibri" w:cs="Arial"/>
          <w:bCs/>
          <w:szCs w:val="22"/>
          <w:lang w:val="en-AU" w:bidi="ar-SA"/>
        </w:rPr>
        <w:t xml:space="preserve">pplication in accordance with Division 1 of Part 3 and has approved a draft </w:t>
      </w:r>
      <w:r w:rsidRPr="002B7BEE">
        <w:rPr>
          <w:rFonts w:eastAsia="Calibri" w:cs="Arial"/>
          <w:bCs/>
          <w:szCs w:val="22"/>
          <w:lang w:val="en-AU" w:bidi="ar-SA"/>
        </w:rPr>
        <w:t>variation</w:t>
      </w:r>
      <w:r w:rsidR="00456BD5" w:rsidRPr="002B7BEE">
        <w:rPr>
          <w:rFonts w:eastAsia="Calibri" w:cs="Arial"/>
          <w:bCs/>
          <w:szCs w:val="22"/>
          <w:lang w:val="en-AU" w:bidi="ar-SA"/>
        </w:rPr>
        <w:t xml:space="preserve">. </w:t>
      </w:r>
    </w:p>
    <w:p w14:paraId="4CE1FBA9" w14:textId="77777777" w:rsidR="002B7BEE" w:rsidRDefault="002B7BEE" w:rsidP="002B7BEE">
      <w:pPr>
        <w:widowControl/>
        <w:autoSpaceDE w:val="0"/>
        <w:autoSpaceDN w:val="0"/>
        <w:adjustRightInd w:val="0"/>
        <w:rPr>
          <w:rFonts w:eastAsia="Calibri" w:cs="Arial"/>
          <w:bCs/>
          <w:szCs w:val="22"/>
          <w:lang w:val="en-AU" w:bidi="ar-SA"/>
        </w:rPr>
      </w:pPr>
    </w:p>
    <w:p w14:paraId="27021107" w14:textId="2C741E3D" w:rsidR="00456BD5" w:rsidRPr="00D13E34" w:rsidRDefault="00456BD5" w:rsidP="002B7BEE">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the</w:t>
      </w:r>
      <w:r w:rsidR="008E4A0A">
        <w:rPr>
          <w:rFonts w:eastAsia="Calibri" w:cs="Arial"/>
          <w:bCs/>
          <w:szCs w:val="22"/>
          <w:lang w:val="en-AU" w:bidi="ar-SA"/>
        </w:rPr>
        <w:t xml:space="preserve"> Food Ministers’ Meeting (formerly the</w:t>
      </w:r>
      <w:r>
        <w:rPr>
          <w:rFonts w:eastAsia="Calibri" w:cs="Arial"/>
          <w:bCs/>
          <w:szCs w:val="22"/>
          <w:lang w:val="en-AU" w:bidi="ar-SA"/>
        </w:rPr>
        <w:t xml:space="preserve"> </w:t>
      </w:r>
      <w:r>
        <w:rPr>
          <w:rFonts w:cs="Helvetica"/>
          <w:lang w:val="en-AU"/>
        </w:rPr>
        <w:t xml:space="preserve">Australia and New Zealand Ministerial Forum on Food </w:t>
      </w:r>
      <w:r>
        <w:rPr>
          <w:rFonts w:cs="Arial"/>
        </w:rPr>
        <w:t>Regulation</w:t>
      </w:r>
      <w:r w:rsidR="008E4A0A">
        <w:rPr>
          <w:rFonts w:cs="Arial"/>
        </w:rPr>
        <w:t>)</w:t>
      </w:r>
      <w:r w:rsidR="004D29B0">
        <w:rPr>
          <w:rStyle w:val="FootnoteReference"/>
          <w:rFonts w:cs="Arial"/>
        </w:rPr>
        <w:footnoteReference w:id="10"/>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1553F09E" w14:textId="77777777" w:rsidR="00456BD5" w:rsidRPr="00D13E34" w:rsidRDefault="00456BD5" w:rsidP="00456BD5">
      <w:pPr>
        <w:widowControl/>
        <w:autoSpaceDE w:val="0"/>
        <w:autoSpaceDN w:val="0"/>
        <w:adjustRightInd w:val="0"/>
        <w:rPr>
          <w:rFonts w:eastAsia="Calibri" w:cs="Arial"/>
          <w:bCs/>
          <w:szCs w:val="22"/>
          <w:lang w:val="en-AU" w:bidi="ar-SA"/>
        </w:rPr>
      </w:pPr>
    </w:p>
    <w:p w14:paraId="5042A448"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sunsetting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A5318E" w14:textId="77777777" w:rsidR="00456BD5" w:rsidRDefault="00456BD5" w:rsidP="00456BD5">
      <w:pPr>
        <w:rPr>
          <w:lang w:val="en-AU" w:eastAsia="en-GB" w:bidi="ar-SA"/>
        </w:rPr>
      </w:pPr>
    </w:p>
    <w:p w14:paraId="076ACE6F"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277E347E" w14:textId="4B0C3EF5" w:rsidR="00456BD5" w:rsidRDefault="00456BD5" w:rsidP="00456BD5">
      <w:pPr>
        <w:rPr>
          <w:lang w:val="en-AU" w:eastAsia="en-GB" w:bidi="ar-SA"/>
        </w:rPr>
      </w:pPr>
    </w:p>
    <w:p w14:paraId="15FFC3B4" w14:textId="77777777" w:rsidR="00002E38" w:rsidRDefault="00002E38" w:rsidP="00002E38">
      <w:pPr>
        <w:rPr>
          <w:lang w:eastAsia="en-GB" w:bidi="ar-SA"/>
        </w:rPr>
      </w:pPr>
      <w:r>
        <w:rPr>
          <w:lang w:val="en-AU" w:eastAsia="en-GB" w:bidi="ar-SA"/>
        </w:rPr>
        <w:t xml:space="preserve">The Authority has approved </w:t>
      </w:r>
      <w:r w:rsidRPr="002B7BEE">
        <w:rPr>
          <w:lang w:eastAsia="en-GB" w:bidi="ar-SA"/>
        </w:rPr>
        <w:t xml:space="preserve">a draft variation </w:t>
      </w:r>
      <w:r>
        <w:rPr>
          <w:lang w:val="en-AU" w:eastAsia="en-GB" w:bidi="ar-SA"/>
        </w:rPr>
        <w:t xml:space="preserve">to </w:t>
      </w:r>
      <w:r w:rsidRPr="002B7BEE">
        <w:rPr>
          <w:lang w:eastAsia="en-GB" w:bidi="ar-SA"/>
        </w:rPr>
        <w:t>the table to subsection S3—39(2)</w:t>
      </w:r>
      <w:r w:rsidRPr="002B7BEE">
        <w:rPr>
          <w:lang w:val="en-AU" w:eastAsia="en-GB" w:bidi="ar-SA"/>
        </w:rPr>
        <w:t xml:space="preserve"> of the Code</w:t>
      </w:r>
      <w:r>
        <w:rPr>
          <w:rFonts w:eastAsia="Calibri" w:cs="Arial"/>
          <w:bCs/>
          <w:color w:val="000000" w:themeColor="text1"/>
          <w:szCs w:val="22"/>
          <w:lang w:bidi="ar-SA"/>
        </w:rPr>
        <w:t xml:space="preserve"> to </w:t>
      </w:r>
      <w:r w:rsidRPr="002B7BEE">
        <w:rPr>
          <w:rFonts w:eastAsia="Calibri" w:cs="Arial"/>
          <w:bCs/>
          <w:color w:val="000000" w:themeColor="text1"/>
          <w:szCs w:val="22"/>
          <w:lang w:bidi="ar-SA"/>
        </w:rPr>
        <w:t xml:space="preserve">permit Reb M to be used as a food additive </w:t>
      </w:r>
      <w:r>
        <w:rPr>
          <w:rFonts w:eastAsia="Calibri" w:cs="Arial"/>
          <w:bCs/>
          <w:color w:val="000000" w:themeColor="text1"/>
          <w:szCs w:val="22"/>
          <w:lang w:bidi="ar-SA"/>
        </w:rPr>
        <w:t>(</w:t>
      </w:r>
      <w:r w:rsidRPr="002B7BEE">
        <w:rPr>
          <w:rFonts w:eastAsia="Calibri" w:cs="Arial"/>
          <w:bCs/>
          <w:color w:val="000000" w:themeColor="text1"/>
          <w:szCs w:val="22"/>
          <w:lang w:bidi="ar-SA"/>
        </w:rPr>
        <w:t>an intense sweetener</w:t>
      </w:r>
      <w:r>
        <w:rPr>
          <w:rFonts w:eastAsia="Calibri" w:cs="Arial"/>
          <w:bCs/>
          <w:color w:val="000000" w:themeColor="text1"/>
          <w:szCs w:val="22"/>
          <w:lang w:bidi="ar-SA"/>
        </w:rPr>
        <w:t>)</w:t>
      </w:r>
      <w:r w:rsidRPr="002B7BEE">
        <w:rPr>
          <w:rFonts w:eastAsia="Calibri" w:cs="Arial"/>
          <w:bCs/>
          <w:color w:val="000000" w:themeColor="text1"/>
          <w:szCs w:val="22"/>
          <w:lang w:bidi="ar-SA"/>
        </w:rPr>
        <w:t xml:space="preserve"> in accordance with the Code</w:t>
      </w:r>
      <w:r>
        <w:rPr>
          <w:lang w:eastAsia="en-GB" w:bidi="ar-SA"/>
        </w:rPr>
        <w:t>.</w:t>
      </w:r>
    </w:p>
    <w:p w14:paraId="2FD8120D" w14:textId="5C737439" w:rsidR="00002E38" w:rsidRDefault="00002E38" w:rsidP="00456BD5">
      <w:pPr>
        <w:rPr>
          <w:lang w:val="en-AU" w:eastAsia="en-GB" w:bidi="ar-SA"/>
        </w:rPr>
      </w:pPr>
    </w:p>
    <w:p w14:paraId="62679620"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3AF722DD" w14:textId="77777777" w:rsidR="00456BD5" w:rsidRDefault="00456BD5" w:rsidP="00456BD5">
      <w:pPr>
        <w:rPr>
          <w:lang w:val="en-AU" w:eastAsia="en-GB" w:bidi="ar-SA"/>
        </w:rPr>
      </w:pPr>
    </w:p>
    <w:p w14:paraId="36015EF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6DA3F12E" w14:textId="0AD9E517" w:rsidR="00456BD5" w:rsidRDefault="00456BD5" w:rsidP="00456BD5">
      <w:pPr>
        <w:rPr>
          <w:lang w:val="en-AU" w:eastAsia="en-GB" w:bidi="ar-SA"/>
        </w:rPr>
      </w:pPr>
    </w:p>
    <w:p w14:paraId="1BC9F9A6" w14:textId="77777777" w:rsidR="002B7BEE" w:rsidRPr="002B7BEE" w:rsidRDefault="002B7BEE" w:rsidP="002B7BEE">
      <w:r w:rsidRPr="00002E38">
        <w:rPr>
          <w:rFonts w:eastAsia="Calibri" w:cs="Arial"/>
          <w:bCs/>
          <w:szCs w:val="22"/>
          <w:lang w:val="en-AU" w:bidi="ar-SA"/>
        </w:rPr>
        <w:t xml:space="preserve">Existing provisions of the Code incorporate a document by reference that will prescribe identity and purity specifications for the food additive to be permitted by the draft variation. </w:t>
      </w:r>
      <w:r w:rsidRPr="00002E38">
        <w:t xml:space="preserve">Section 1.1.1—15 of the Code requires substances used as food additives to comply with any relevant identity and purity specifications listed in Schedule 3 of the Code. Section S3—2 of Schedule 3 incorporates by reference the specifications </w:t>
      </w:r>
      <w:r w:rsidRPr="00002E38">
        <w:rPr>
          <w:rFonts w:eastAsia="Calibri" w:cs="Arial"/>
          <w:bCs/>
          <w:szCs w:val="22"/>
          <w:lang w:val="en-AU" w:bidi="ar-SA"/>
        </w:rPr>
        <w:t xml:space="preserve">listed in </w:t>
      </w:r>
      <w:r w:rsidRPr="00002E38">
        <w:t xml:space="preserve">the Joint FAO/WHO Expert Committee on Food Additives (JECFA) </w:t>
      </w:r>
      <w:r w:rsidRPr="00002E38">
        <w:rPr>
          <w:color w:val="000000" w:themeColor="text1"/>
        </w:rPr>
        <w:t xml:space="preserve">Compendium of Food Additive Specifications (FAO/WHO 2017), the </w:t>
      </w:r>
      <w:r w:rsidRPr="00002E38">
        <w:t>United States Pharmacopeial Convention (2018) Food Chemicals Codex (11</w:t>
      </w:r>
      <w:r w:rsidRPr="00002E38">
        <w:rPr>
          <w:vertAlign w:val="superscript"/>
        </w:rPr>
        <w:t>th</w:t>
      </w:r>
      <w:r w:rsidRPr="00002E38">
        <w:t xml:space="preserve"> edition) and the Commission Regulation (EU) No 231/2012, specifications for food additives. These include specifications for this food additive.</w:t>
      </w:r>
    </w:p>
    <w:p w14:paraId="62634E2A" w14:textId="77777777" w:rsidR="002B7BEE" w:rsidRDefault="002B7BEE" w:rsidP="00456BD5">
      <w:pPr>
        <w:rPr>
          <w:lang w:val="en-AU" w:eastAsia="en-GB" w:bidi="ar-SA"/>
        </w:rPr>
      </w:pPr>
    </w:p>
    <w:p w14:paraId="4568634D"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50B668E6" w14:textId="77777777" w:rsidR="00456BD5" w:rsidRDefault="00456BD5" w:rsidP="00456BD5">
      <w:pPr>
        <w:rPr>
          <w:lang w:val="en-AU" w:eastAsia="en-GB" w:bidi="ar-SA"/>
        </w:rPr>
      </w:pPr>
    </w:p>
    <w:p w14:paraId="00E316ED" w14:textId="44E8755E" w:rsidR="00456BD5" w:rsidRPr="00846B5A" w:rsidRDefault="00456BD5" w:rsidP="00456BD5">
      <w:pPr>
        <w:rPr>
          <w:lang w:val="en-AU"/>
        </w:rPr>
      </w:pPr>
      <w:r w:rsidRPr="00846B5A">
        <w:rPr>
          <w:szCs w:val="22"/>
        </w:rPr>
        <w:t xml:space="preserve">In accordance with the procedure in Division </w:t>
      </w:r>
      <w:r w:rsidR="002B7BEE" w:rsidRPr="00846B5A">
        <w:rPr>
          <w:szCs w:val="22"/>
        </w:rPr>
        <w:t>1</w:t>
      </w:r>
      <w:r w:rsidRPr="00846B5A">
        <w:rPr>
          <w:szCs w:val="22"/>
        </w:rPr>
        <w:t xml:space="preserve"> of Part </w:t>
      </w:r>
      <w:r w:rsidR="002B7BEE" w:rsidRPr="00846B5A">
        <w:rPr>
          <w:szCs w:val="22"/>
        </w:rPr>
        <w:t>3</w:t>
      </w:r>
      <w:r w:rsidRPr="00846B5A">
        <w:rPr>
          <w:szCs w:val="22"/>
        </w:rPr>
        <w:t xml:space="preserve"> of the FSANZ Act, </w:t>
      </w:r>
      <w:r w:rsidRPr="00846B5A">
        <w:rPr>
          <w:rFonts w:eastAsia="Calibri" w:cs="Arial"/>
          <w:bCs/>
          <w:szCs w:val="22"/>
          <w:lang w:val="en-AU" w:bidi="ar-SA"/>
        </w:rPr>
        <w:t>the Authority</w:t>
      </w:r>
      <w:r w:rsidRPr="00846B5A">
        <w:rPr>
          <w:szCs w:val="22"/>
        </w:rPr>
        <w:t xml:space="preserve">’s consideration of </w:t>
      </w:r>
      <w:r w:rsidR="002B7BEE" w:rsidRPr="00846B5A">
        <w:rPr>
          <w:szCs w:val="22"/>
        </w:rPr>
        <w:t>a</w:t>
      </w:r>
      <w:r w:rsidRPr="00846B5A">
        <w:rPr>
          <w:szCs w:val="22"/>
        </w:rPr>
        <w:t>pplication</w:t>
      </w:r>
      <w:r w:rsidR="002B7BEE" w:rsidRPr="00846B5A">
        <w:rPr>
          <w:szCs w:val="22"/>
        </w:rPr>
        <w:t xml:space="preserve"> A1207</w:t>
      </w:r>
      <w:r w:rsidRPr="00846B5A">
        <w:rPr>
          <w:szCs w:val="22"/>
        </w:rPr>
        <w:t xml:space="preserve"> included one round of public consultation following an assessment and the preparation of a draft </w:t>
      </w:r>
      <w:r w:rsidR="00846B5A" w:rsidRPr="00846B5A">
        <w:rPr>
          <w:szCs w:val="22"/>
        </w:rPr>
        <w:t>variation</w:t>
      </w:r>
      <w:r w:rsidRPr="00846B5A">
        <w:rPr>
          <w:szCs w:val="22"/>
        </w:rPr>
        <w:t xml:space="preserve"> and associated report. Submissions were </w:t>
      </w:r>
      <w:r w:rsidRPr="00846B5A">
        <w:rPr>
          <w:szCs w:val="22"/>
        </w:rPr>
        <w:lastRenderedPageBreak/>
        <w:t xml:space="preserve">called for on </w:t>
      </w:r>
      <w:r w:rsidR="00846B5A" w:rsidRPr="00846B5A">
        <w:rPr>
          <w:szCs w:val="22"/>
        </w:rPr>
        <w:t>21</w:t>
      </w:r>
      <w:r w:rsidRPr="00846B5A">
        <w:rPr>
          <w:szCs w:val="22"/>
        </w:rPr>
        <w:t xml:space="preserve"> </w:t>
      </w:r>
      <w:r w:rsidR="00846B5A" w:rsidRPr="00846B5A">
        <w:rPr>
          <w:szCs w:val="22"/>
        </w:rPr>
        <w:t>October</w:t>
      </w:r>
      <w:r w:rsidRPr="00846B5A">
        <w:rPr>
          <w:szCs w:val="22"/>
        </w:rPr>
        <w:t xml:space="preserve"> 20</w:t>
      </w:r>
      <w:r w:rsidR="00846B5A" w:rsidRPr="00846B5A">
        <w:rPr>
          <w:szCs w:val="22"/>
        </w:rPr>
        <w:t>20</w:t>
      </w:r>
      <w:r w:rsidRPr="00846B5A">
        <w:rPr>
          <w:szCs w:val="22"/>
        </w:rPr>
        <w:t xml:space="preserve"> for a six-week consultation period. </w:t>
      </w:r>
    </w:p>
    <w:p w14:paraId="662A67C8" w14:textId="77777777" w:rsidR="00456BD5" w:rsidRPr="00846B5A" w:rsidRDefault="00456BD5" w:rsidP="00456BD5">
      <w:pPr>
        <w:rPr>
          <w:rFonts w:eastAsia="Calibri"/>
          <w:szCs w:val="22"/>
          <w:lang w:val="en-AU" w:bidi="ar-SA"/>
        </w:rPr>
      </w:pPr>
    </w:p>
    <w:p w14:paraId="39FE5313" w14:textId="3B8C8ACE" w:rsidR="00846B5A" w:rsidRDefault="00846B5A" w:rsidP="00846B5A">
      <w:pPr>
        <w:rPr>
          <w:bCs/>
        </w:rPr>
      </w:pPr>
      <w:r w:rsidRPr="00846B5A">
        <w:rPr>
          <w:bCs/>
        </w:rPr>
        <w:t xml:space="preserve">The Office of Best Practice Regulation (OBPR) granted the Authority a standing exemption from needing to develop a Regulatory Impact Statement for proposed variations of the Code to permit food additives (OBPR correspondence dated 24 November 2010 - reference 12065). This standing exemption was provided as permitting additional food additives (including new methods of manufacture of existing food additives) </w:t>
      </w:r>
      <w:r w:rsidRPr="00846B5A">
        <w:rPr>
          <w:szCs w:val="22"/>
        </w:rPr>
        <w:t>is likely to have only a minor impact on business and individuals</w:t>
      </w:r>
      <w:r w:rsidRPr="00846B5A">
        <w:rPr>
          <w:bCs/>
        </w:rPr>
        <w:t xml:space="preserve">. It is a minor, deregulatory change that allows for the introduction of a new version of a food additive to the food supply that has been determined to be safe. The use of the approved food additive is also voluntary. </w:t>
      </w:r>
    </w:p>
    <w:p w14:paraId="19B5C94B" w14:textId="77777777" w:rsidR="00846B5A" w:rsidRPr="00846B5A" w:rsidRDefault="00846B5A" w:rsidP="00846B5A">
      <w:pPr>
        <w:rPr>
          <w:bCs/>
        </w:rPr>
      </w:pPr>
    </w:p>
    <w:p w14:paraId="27F1F1C0" w14:textId="77777777" w:rsidR="00456BD5" w:rsidRDefault="00456BD5" w:rsidP="00456BD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07D41A16" w14:textId="77777777" w:rsidR="00456BD5" w:rsidRDefault="00456BD5" w:rsidP="00456BD5">
      <w:pPr>
        <w:rPr>
          <w:rFonts w:eastAsiaTheme="minorHAnsi"/>
          <w:lang w:val="en-AU" w:bidi="ar-SA"/>
        </w:rPr>
      </w:pPr>
    </w:p>
    <w:p w14:paraId="6EF96E78"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20FDF70" w14:textId="77777777" w:rsidR="00456BD5" w:rsidRDefault="00456BD5" w:rsidP="00456BD5">
      <w:pPr>
        <w:rPr>
          <w:rFonts w:eastAsiaTheme="minorHAnsi"/>
          <w:lang w:val="en-AU" w:bidi="ar-SA"/>
        </w:rPr>
      </w:pPr>
    </w:p>
    <w:p w14:paraId="65FBB09D" w14:textId="77777777" w:rsidR="00456BD5" w:rsidRPr="00432A42" w:rsidRDefault="00456BD5" w:rsidP="00456BD5">
      <w:pPr>
        <w:rPr>
          <w:b/>
          <w:lang w:val="en-AU" w:eastAsia="en-GB" w:bidi="ar-SA"/>
        </w:rPr>
      </w:pPr>
      <w:r w:rsidRPr="00432A42">
        <w:rPr>
          <w:b/>
        </w:rPr>
        <w:t>6.</w:t>
      </w:r>
      <w:r w:rsidRPr="00432A42">
        <w:rPr>
          <w:b/>
        </w:rPr>
        <w:tab/>
      </w:r>
      <w:r>
        <w:rPr>
          <w:b/>
          <w:lang w:val="en-AU" w:eastAsia="en-GB" w:bidi="ar-SA"/>
        </w:rPr>
        <w:t>Variation</w:t>
      </w:r>
    </w:p>
    <w:p w14:paraId="150F4690" w14:textId="77777777" w:rsidR="00456BD5" w:rsidRDefault="00456BD5" w:rsidP="00456BD5"/>
    <w:p w14:paraId="4A3CD554" w14:textId="77777777" w:rsidR="00846B5A" w:rsidRPr="00846B5A" w:rsidRDefault="00846B5A" w:rsidP="00846B5A">
      <w:r w:rsidRPr="00512504">
        <w:rPr>
          <w:b/>
        </w:rPr>
        <w:t>Item 1</w:t>
      </w:r>
      <w:r w:rsidRPr="00846B5A">
        <w:t xml:space="preserve"> inserts a new entry into the table to subsection S3—39(2), which lists ‘prescribed steviol glycosides’ for the purposes of specifications in subsection S3—39(3). </w:t>
      </w:r>
    </w:p>
    <w:p w14:paraId="1AD0CE6F" w14:textId="77777777" w:rsidR="00846B5A" w:rsidRPr="00846B5A" w:rsidRDefault="00846B5A" w:rsidP="00846B5A"/>
    <w:p w14:paraId="578C46C6" w14:textId="77777777" w:rsidR="00846B5A" w:rsidRPr="00846B5A" w:rsidRDefault="00846B5A" w:rsidP="00846B5A">
      <w:pPr>
        <w:rPr>
          <w:szCs w:val="22"/>
        </w:rPr>
      </w:pPr>
      <w:r w:rsidRPr="00846B5A">
        <w:t>The new entry is ‘Rebaudioside M’ derived from ‘</w:t>
      </w:r>
      <w:r w:rsidRPr="00846B5A">
        <w:rPr>
          <w:i/>
        </w:rPr>
        <w:t>Saccharomyces cerevisiae</w:t>
      </w:r>
      <w:r w:rsidRPr="00846B5A">
        <w:t xml:space="preserve"> strain Y63348 containing novel genes for the production of rebaudiosides’. In other words, Reb M derived from this source will be a prescribed steviol glycoside and </w:t>
      </w:r>
      <w:r w:rsidRPr="00846B5A">
        <w:rPr>
          <w:szCs w:val="22"/>
        </w:rPr>
        <w:t xml:space="preserve">specifications in subsection S3—39(3) will apply to this </w:t>
      </w:r>
      <w:r w:rsidRPr="00846B5A">
        <w:rPr>
          <w:rFonts w:cs="Arial"/>
          <w:iCs/>
          <w:szCs w:val="22"/>
          <w:lang w:eastAsia="en-AU" w:bidi="ar-SA"/>
        </w:rPr>
        <w:t>Reb M</w:t>
      </w:r>
      <w:r w:rsidRPr="00846B5A">
        <w:rPr>
          <w:rFonts w:cs="Arial"/>
          <w:bCs/>
          <w:szCs w:val="22"/>
          <w:lang w:eastAsia="en-AU" w:bidi="ar-SA"/>
        </w:rPr>
        <w:t>.</w:t>
      </w:r>
    </w:p>
    <w:p w14:paraId="3B83FA96" w14:textId="77777777" w:rsidR="00846B5A" w:rsidRPr="00846B5A" w:rsidRDefault="00846B5A" w:rsidP="00846B5A"/>
    <w:p w14:paraId="51313278" w14:textId="77777777" w:rsidR="00846B5A" w:rsidRPr="00846B5A" w:rsidRDefault="00846B5A" w:rsidP="00846B5A">
      <w:pPr>
        <w:rPr>
          <w:lang w:val="en-AU"/>
        </w:rPr>
      </w:pPr>
      <w:r w:rsidRPr="00846B5A">
        <w:rPr>
          <w:lang w:val="en-AU"/>
        </w:rPr>
        <w:t xml:space="preserve">The effect of this amendment will be to permit </w:t>
      </w:r>
      <w:r w:rsidRPr="00846B5A">
        <w:rPr>
          <w:szCs w:val="22"/>
        </w:rPr>
        <w:t xml:space="preserve">Reb M </w:t>
      </w:r>
      <w:r w:rsidRPr="00846B5A">
        <w:rPr>
          <w:rFonts w:cs="Arial"/>
          <w:iCs/>
          <w:szCs w:val="22"/>
          <w:lang w:eastAsia="en-AU" w:bidi="ar-SA"/>
        </w:rPr>
        <w:t xml:space="preserve">that is </w:t>
      </w:r>
      <w:r w:rsidRPr="00846B5A">
        <w:rPr>
          <w:szCs w:val="22"/>
        </w:rPr>
        <w:t xml:space="preserve">derived from this source, </w:t>
      </w:r>
      <w:r w:rsidRPr="00846B5A">
        <w:rPr>
          <w:rFonts w:cs="Arial"/>
          <w:iCs/>
          <w:szCs w:val="22"/>
          <w:lang w:eastAsia="en-AU" w:bidi="ar-SA"/>
        </w:rPr>
        <w:t xml:space="preserve">obtained by fermentation, and not from the leaves of the </w:t>
      </w:r>
      <w:r w:rsidRPr="00846B5A">
        <w:rPr>
          <w:rFonts w:cs="Arial"/>
          <w:i/>
          <w:szCs w:val="22"/>
          <w:lang w:eastAsia="en-AU" w:bidi="ar-SA"/>
        </w:rPr>
        <w:t xml:space="preserve">Stevia rebaudiana </w:t>
      </w:r>
      <w:r w:rsidRPr="00846B5A">
        <w:rPr>
          <w:rFonts w:cs="Arial"/>
          <w:iCs/>
          <w:szCs w:val="22"/>
          <w:lang w:eastAsia="en-AU" w:bidi="ar-SA"/>
        </w:rPr>
        <w:t xml:space="preserve">Bertoni plant, </w:t>
      </w:r>
      <w:r w:rsidRPr="00846B5A">
        <w:rPr>
          <w:lang w:val="en-AU"/>
        </w:rPr>
        <w:t xml:space="preserve">to be used as a food additive in accordance with the existing food additive permissions in the Code for steviol glycosides, provided that the </w:t>
      </w:r>
      <w:r w:rsidRPr="00846B5A">
        <w:rPr>
          <w:szCs w:val="22"/>
        </w:rPr>
        <w:t>Reb M</w:t>
      </w:r>
      <w:r w:rsidRPr="00846B5A">
        <w:rPr>
          <w:lang w:val="en-AU"/>
        </w:rPr>
        <w:t xml:space="preserve"> complies with the specifications listed in </w:t>
      </w:r>
      <w:r w:rsidRPr="00846B5A">
        <w:rPr>
          <w:szCs w:val="22"/>
        </w:rPr>
        <w:t>subsection S3—39(3)</w:t>
      </w:r>
      <w:r w:rsidRPr="00846B5A">
        <w:rPr>
          <w:lang w:val="en-AU"/>
        </w:rPr>
        <w:t>.</w:t>
      </w:r>
      <w:bookmarkEnd w:id="139"/>
      <w:bookmarkEnd w:id="140"/>
    </w:p>
    <w:sectPr w:rsidR="00846B5A" w:rsidRPr="00846B5A" w:rsidSect="00ED01D0">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FE333" w14:textId="77777777" w:rsidR="009D63D5" w:rsidRDefault="009D63D5">
      <w:r>
        <w:separator/>
      </w:r>
    </w:p>
    <w:p w14:paraId="6EEC0D0B" w14:textId="77777777" w:rsidR="009D63D5" w:rsidRDefault="009D63D5"/>
  </w:endnote>
  <w:endnote w:type="continuationSeparator" w:id="0">
    <w:p w14:paraId="274B4F48" w14:textId="77777777" w:rsidR="009D63D5" w:rsidRDefault="009D63D5">
      <w:r>
        <w:continuationSeparator/>
      </w:r>
    </w:p>
    <w:p w14:paraId="0F2D3654" w14:textId="77777777" w:rsidR="009D63D5" w:rsidRDefault="009D63D5"/>
  </w:endnote>
  <w:endnote w:type="continuationNotice" w:id="1">
    <w:p w14:paraId="4CFCC5C2" w14:textId="77777777" w:rsidR="009D63D5" w:rsidRDefault="009D6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6EE26B4D" w:rsidR="000E0F94" w:rsidRDefault="000E0F94" w:rsidP="00585114">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0E0F94" w:rsidRDefault="000E0F94" w:rsidP="00D60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5224D516" w:rsidR="000E0F94" w:rsidRDefault="004B1EA9" w:rsidP="00A671E6">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365B26">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65B26">
          <w:rPr>
            <w:b/>
            <w:bCs/>
            <w:noProof/>
          </w:rPr>
          <w:t>22</w:t>
        </w:r>
        <w:r>
          <w:rP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70105" w14:textId="77777777" w:rsidR="009D63D5" w:rsidRDefault="009D63D5">
      <w:r>
        <w:separator/>
      </w:r>
    </w:p>
  </w:footnote>
  <w:footnote w:type="continuationSeparator" w:id="0">
    <w:p w14:paraId="11C1AB73" w14:textId="77777777" w:rsidR="009D63D5" w:rsidRDefault="009D63D5">
      <w:r>
        <w:continuationSeparator/>
      </w:r>
    </w:p>
  </w:footnote>
  <w:footnote w:type="continuationNotice" w:id="1">
    <w:p w14:paraId="691795C4" w14:textId="77777777" w:rsidR="009D63D5" w:rsidRDefault="009D63D5"/>
  </w:footnote>
  <w:footnote w:id="2">
    <w:p w14:paraId="330F7CD7" w14:textId="4613337E" w:rsidR="000E0F94" w:rsidRPr="00424A20" w:rsidRDefault="000E0F94">
      <w:pPr>
        <w:pStyle w:val="FootnoteText"/>
        <w:rPr>
          <w:lang w:val="en-AU"/>
        </w:rPr>
      </w:pPr>
      <w:r>
        <w:rPr>
          <w:rStyle w:val="FootnoteReference"/>
        </w:rPr>
        <w:footnoteRef/>
      </w:r>
      <w:r>
        <w:t xml:space="preserve"> </w:t>
      </w:r>
      <w:hyperlink r:id="rId1" w:history="1">
        <w:r w:rsidRPr="009D11B0">
          <w:rPr>
            <w:rStyle w:val="Hyperlink"/>
          </w:rPr>
          <w:t>https://www.foodstandards.gov.au/code/applications/Pages/A1207.aspx</w:t>
        </w:r>
      </w:hyperlink>
      <w:r>
        <w:t xml:space="preserve"> </w:t>
      </w:r>
    </w:p>
  </w:footnote>
  <w:footnote w:id="3">
    <w:p w14:paraId="1FF081D3" w14:textId="539049B3" w:rsidR="000E0F94" w:rsidRPr="00750FC2" w:rsidRDefault="000E0F94" w:rsidP="0072369E">
      <w:pPr>
        <w:pStyle w:val="FootnoteText"/>
        <w:rPr>
          <w:lang w:val="en-AU"/>
        </w:rPr>
      </w:pPr>
      <w:r>
        <w:rPr>
          <w:rStyle w:val="FootnoteReference"/>
        </w:rPr>
        <w:footnoteRef/>
      </w:r>
      <w:r>
        <w:t xml:space="preserve"> </w:t>
      </w:r>
      <w:r>
        <w:rPr>
          <w:lang w:val="en-AU"/>
        </w:rPr>
        <w:t>The Food and Agriculture Organization of the United Nations.</w:t>
      </w:r>
    </w:p>
  </w:footnote>
  <w:footnote w:id="4">
    <w:p w14:paraId="68B14AD9" w14:textId="250C968C" w:rsidR="000E0F94" w:rsidRPr="00750FC2" w:rsidRDefault="000E0F94" w:rsidP="0072369E">
      <w:pPr>
        <w:pStyle w:val="FootnoteText"/>
        <w:rPr>
          <w:lang w:val="en-AU"/>
        </w:rPr>
      </w:pPr>
      <w:r w:rsidRPr="0085671C">
        <w:rPr>
          <w:rStyle w:val="FootnoteReference"/>
        </w:rPr>
        <w:footnoteRef/>
      </w:r>
      <w:r w:rsidRPr="0085671C">
        <w:t xml:space="preserve"> </w:t>
      </w:r>
      <w:r w:rsidRPr="00E130D4">
        <w:rPr>
          <w:rFonts w:cs="Arial"/>
          <w:szCs w:val="21"/>
          <w:shd w:val="clear" w:color="auto" w:fill="FFFFFF"/>
        </w:rPr>
        <w:t>The Joint FAO/World Health Organization (WHO) Expert Committee on Food Additives</w:t>
      </w:r>
      <w:r>
        <w:rPr>
          <w:rFonts w:cs="Arial"/>
          <w:szCs w:val="21"/>
          <w:shd w:val="clear" w:color="auto" w:fill="FFFFFF"/>
        </w:rPr>
        <w:t>.</w:t>
      </w:r>
    </w:p>
  </w:footnote>
  <w:footnote w:id="5">
    <w:p w14:paraId="762B8DF4" w14:textId="77777777" w:rsidR="000E0F94" w:rsidRPr="00B2711F" w:rsidRDefault="000E0F94" w:rsidP="00852914">
      <w:pPr>
        <w:pStyle w:val="FootnoteText"/>
        <w:rPr>
          <w:lang w:val="en-AU"/>
        </w:rPr>
      </w:pPr>
      <w:r>
        <w:rPr>
          <w:rStyle w:val="FootnoteReference"/>
        </w:rPr>
        <w:footnoteRef/>
      </w:r>
      <w:r>
        <w:t xml:space="preserve"> A1149 – Addition of steviol glycosides in fruit drinks </w:t>
      </w:r>
      <w:hyperlink r:id="rId2" w:history="1">
        <w:r w:rsidRPr="003F13AA">
          <w:rPr>
            <w:rStyle w:val="Hyperlink"/>
          </w:rPr>
          <w:t>https://www.foodstandards.gov.au/code/applications/Pages/A1149Addition-of-Steviol-Glycosides-in-Fruit-Drinks.aspx</w:t>
        </w:r>
      </w:hyperlink>
      <w:r>
        <w:t xml:space="preserve"> </w:t>
      </w:r>
    </w:p>
  </w:footnote>
  <w:footnote w:id="6">
    <w:p w14:paraId="46ECCAD7" w14:textId="5928CABE" w:rsidR="000E0F94" w:rsidRPr="00E34E45" w:rsidRDefault="000E0F94">
      <w:pPr>
        <w:pStyle w:val="FootnoteText"/>
        <w:rPr>
          <w:lang w:val="en-AU"/>
        </w:rPr>
      </w:pPr>
      <w:r>
        <w:rPr>
          <w:rStyle w:val="FootnoteReference"/>
        </w:rPr>
        <w:footnoteRef/>
      </w:r>
      <w:r>
        <w:t xml:space="preserve"> </w:t>
      </w:r>
      <w:r w:rsidRPr="00727FDB">
        <w:t>applications A1170, A1172, A1176 and A1183 (FSANZ 2019a, FSANZ 2019b, FSANZ 2019c, FSANZ 2020</w:t>
      </w:r>
      <w:r>
        <w:t xml:space="preserve"> respectively)</w:t>
      </w:r>
    </w:p>
  </w:footnote>
  <w:footnote w:id="7">
    <w:p w14:paraId="0D49A353" w14:textId="77777777" w:rsidR="000E0F94" w:rsidRDefault="000E0F94" w:rsidP="00727FDB">
      <w:pPr>
        <w:pStyle w:val="FootnoteText"/>
      </w:pPr>
      <w:r>
        <w:rPr>
          <w:rStyle w:val="FootnoteReference"/>
        </w:rPr>
        <w:footnoteRef/>
      </w:r>
      <w:r>
        <w:t xml:space="preserve"> For more information please see the following FSANZ webpage: </w:t>
      </w:r>
      <w:hyperlink r:id="rId3" w:history="1">
        <w:r w:rsidRPr="00EF0F75">
          <w:rPr>
            <w:rStyle w:val="Hyperlink"/>
            <w:sz w:val="18"/>
            <w:szCs w:val="18"/>
          </w:rPr>
          <w:t>https://www.foodstandards.gov.au/consumer/additives/Pages/Steviol-glycosides-(960)-(intense-sweetener).aspx</w:t>
        </w:r>
      </w:hyperlink>
    </w:p>
    <w:p w14:paraId="5D0B680A" w14:textId="77777777" w:rsidR="000E0F94" w:rsidRPr="00EF0F75" w:rsidRDefault="000E0F94" w:rsidP="00727FDB">
      <w:pPr>
        <w:pStyle w:val="FootnoteText"/>
        <w:rPr>
          <w:lang w:val="en-AU"/>
        </w:rPr>
      </w:pPr>
    </w:p>
  </w:footnote>
  <w:footnote w:id="8">
    <w:p w14:paraId="64CB57B6" w14:textId="1D71E32D" w:rsidR="000E0F94" w:rsidRPr="0040538A" w:rsidRDefault="000E0F94">
      <w:pPr>
        <w:pStyle w:val="FootnoteText"/>
        <w:rPr>
          <w:lang w:val="en-AU"/>
        </w:rPr>
      </w:pPr>
      <w:r>
        <w:rPr>
          <w:rStyle w:val="FootnoteReference"/>
        </w:rPr>
        <w:footnoteRef/>
      </w:r>
      <w:r>
        <w:t xml:space="preserve"> </w:t>
      </w:r>
      <w:r>
        <w:rPr>
          <w:lang w:val="en-AU"/>
        </w:rPr>
        <w:t>From 21 February 2021 it is now called the ‘Food Ministers’ Meeting’ following a decision by Ministers.</w:t>
      </w:r>
    </w:p>
  </w:footnote>
  <w:footnote w:id="9">
    <w:p w14:paraId="104D464C" w14:textId="7CE61FA0" w:rsidR="000E0F94" w:rsidRDefault="000E0F94" w:rsidP="00B230A8">
      <w:pPr>
        <w:pStyle w:val="FootnoteText"/>
      </w:pPr>
      <w:r w:rsidRPr="00D8289F">
        <w:rPr>
          <w:rStyle w:val="FootnoteReference"/>
          <w:sz w:val="18"/>
        </w:rPr>
        <w:footnoteRef/>
      </w:r>
      <w:r w:rsidRPr="00D8289F">
        <w:rPr>
          <w:sz w:val="18"/>
        </w:rPr>
        <w:t xml:space="preserve"> </w:t>
      </w:r>
      <w:hyperlink r:id="rId4" w:history="1">
        <w:r w:rsidRPr="009B6B34">
          <w:rPr>
            <w:rStyle w:val="Hyperlink"/>
          </w:rPr>
          <w:t>https://foodregulation.gov.au/internet/fr/publishing.nsf/Content/publication-Policy-Guideline-on-the-Addition-of-Substances-other-than-Vitamins-and-Minerals</w:t>
        </w:r>
      </w:hyperlink>
    </w:p>
    <w:p w14:paraId="33E3E392" w14:textId="73229223" w:rsidR="000E0F94" w:rsidRPr="00791C10" w:rsidRDefault="000E0F94" w:rsidP="00B230A8">
      <w:pPr>
        <w:pStyle w:val="FootnoteText"/>
        <w:rPr>
          <w:sz w:val="18"/>
          <w:szCs w:val="18"/>
          <w:lang w:val="en-AU"/>
        </w:rPr>
      </w:pPr>
      <w:r w:rsidRPr="00791C10">
        <w:rPr>
          <w:sz w:val="18"/>
          <w:szCs w:val="18"/>
        </w:rPr>
        <w:t xml:space="preserve"> </w:t>
      </w:r>
    </w:p>
  </w:footnote>
  <w:footnote w:id="10">
    <w:p w14:paraId="27713596" w14:textId="372AE795" w:rsidR="000E0F94" w:rsidRPr="004D29B0" w:rsidRDefault="000E0F94">
      <w:pPr>
        <w:pStyle w:val="FootnoteText"/>
        <w:rPr>
          <w:lang w:val="en-AU"/>
        </w:rPr>
      </w:pPr>
      <w:r>
        <w:rPr>
          <w:rStyle w:val="FootnoteReference"/>
        </w:rPr>
        <w:footnoteRef/>
      </w:r>
      <w:r>
        <w:t xml:space="preserve"> The Forum name change took effect on 21 February 2021 following a decision by Ministers.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556A9874" w:rsidR="000E0F94" w:rsidRDefault="000E0F94">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15:restartNumberingAfterBreak="0">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15:restartNumberingAfterBreak="0">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0"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4" w15:restartNumberingAfterBreak="0">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265529"/>
    <w:multiLevelType w:val="hybridMultilevel"/>
    <w:tmpl w:val="80108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BE2A42"/>
    <w:multiLevelType w:val="hybridMultilevel"/>
    <w:tmpl w:val="CE3EA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15:restartNumberingAfterBreak="0">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15:restartNumberingAfterBreak="0">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39"/>
  </w:num>
  <w:num w:numId="14">
    <w:abstractNumId w:val="27"/>
  </w:num>
  <w:num w:numId="15">
    <w:abstractNumId w:val="38"/>
  </w:num>
  <w:num w:numId="16">
    <w:abstractNumId w:val="11"/>
  </w:num>
  <w:num w:numId="17">
    <w:abstractNumId w:val="3"/>
  </w:num>
  <w:num w:numId="18">
    <w:abstractNumId w:val="0"/>
  </w:num>
  <w:num w:numId="19">
    <w:abstractNumId w:val="30"/>
  </w:num>
  <w:num w:numId="20">
    <w:abstractNumId w:val="8"/>
  </w:num>
  <w:num w:numId="21">
    <w:abstractNumId w:val="43"/>
  </w:num>
  <w:num w:numId="22">
    <w:abstractNumId w:val="37"/>
  </w:num>
  <w:num w:numId="23">
    <w:abstractNumId w:val="13"/>
  </w:num>
  <w:num w:numId="24">
    <w:abstractNumId w:val="15"/>
  </w:num>
  <w:num w:numId="25">
    <w:abstractNumId w:val="36"/>
  </w:num>
  <w:num w:numId="26">
    <w:abstractNumId w:val="36"/>
  </w:num>
  <w:num w:numId="27">
    <w:abstractNumId w:val="26"/>
  </w:num>
  <w:num w:numId="28">
    <w:abstractNumId w:val="31"/>
  </w:num>
  <w:num w:numId="29">
    <w:abstractNumId w:val="32"/>
  </w:num>
  <w:num w:numId="30">
    <w:abstractNumId w:val="20"/>
  </w:num>
  <w:num w:numId="31">
    <w:abstractNumId w:val="17"/>
  </w:num>
  <w:num w:numId="32">
    <w:abstractNumId w:val="2"/>
  </w:num>
  <w:num w:numId="33">
    <w:abstractNumId w:val="9"/>
  </w:num>
  <w:num w:numId="34">
    <w:abstractNumId w:val="4"/>
  </w:num>
  <w:num w:numId="35">
    <w:abstractNumId w:val="28"/>
  </w:num>
  <w:num w:numId="36">
    <w:abstractNumId w:val="25"/>
  </w:num>
  <w:num w:numId="37">
    <w:abstractNumId w:val="7"/>
  </w:num>
  <w:num w:numId="38">
    <w:abstractNumId w:val="41"/>
  </w:num>
  <w:num w:numId="39">
    <w:abstractNumId w:val="19"/>
  </w:num>
  <w:num w:numId="40">
    <w:abstractNumId w:val="33"/>
  </w:num>
  <w:num w:numId="41">
    <w:abstractNumId w:val="12"/>
  </w:num>
  <w:num w:numId="42">
    <w:abstractNumId w:val="35"/>
  </w:num>
  <w:num w:numId="43">
    <w:abstractNumId w:val="16"/>
  </w:num>
  <w:num w:numId="44">
    <w:abstractNumId w:val="23"/>
  </w:num>
  <w:num w:numId="45">
    <w:abstractNumId w:val="21"/>
  </w:num>
  <w:num w:numId="46">
    <w:abstractNumId w:val="10"/>
  </w:num>
  <w:num w:numId="47">
    <w:abstractNumId w:val="22"/>
  </w:num>
  <w:num w:numId="48">
    <w:abstractNumId w:val="34"/>
  </w:num>
  <w:num w:numId="49">
    <w:abstractNumId w:val="24"/>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247B"/>
    <w:rsid w:val="00002E38"/>
    <w:rsid w:val="0000469B"/>
    <w:rsid w:val="0001005E"/>
    <w:rsid w:val="00010E79"/>
    <w:rsid w:val="00011187"/>
    <w:rsid w:val="00013F3C"/>
    <w:rsid w:val="00014E34"/>
    <w:rsid w:val="000332AE"/>
    <w:rsid w:val="0003381E"/>
    <w:rsid w:val="00035FF3"/>
    <w:rsid w:val="000418F0"/>
    <w:rsid w:val="00051021"/>
    <w:rsid w:val="000524F0"/>
    <w:rsid w:val="00052D54"/>
    <w:rsid w:val="0005615D"/>
    <w:rsid w:val="000576EB"/>
    <w:rsid w:val="00064B2D"/>
    <w:rsid w:val="00064C1B"/>
    <w:rsid w:val="00065F1F"/>
    <w:rsid w:val="00076D33"/>
    <w:rsid w:val="00076D3B"/>
    <w:rsid w:val="00077859"/>
    <w:rsid w:val="00077AEA"/>
    <w:rsid w:val="00081B0A"/>
    <w:rsid w:val="00092EB4"/>
    <w:rsid w:val="0009357C"/>
    <w:rsid w:val="000972E3"/>
    <w:rsid w:val="000A0E8D"/>
    <w:rsid w:val="000A2E9C"/>
    <w:rsid w:val="000A3D8B"/>
    <w:rsid w:val="000B427A"/>
    <w:rsid w:val="000B6AF2"/>
    <w:rsid w:val="000B6C1E"/>
    <w:rsid w:val="000B7728"/>
    <w:rsid w:val="000C63B2"/>
    <w:rsid w:val="000C6D2F"/>
    <w:rsid w:val="000D02A2"/>
    <w:rsid w:val="000D6D49"/>
    <w:rsid w:val="000D6FD4"/>
    <w:rsid w:val="000D7B1C"/>
    <w:rsid w:val="000E0AE4"/>
    <w:rsid w:val="000E0F94"/>
    <w:rsid w:val="000E1EA4"/>
    <w:rsid w:val="000E3DBC"/>
    <w:rsid w:val="000E662F"/>
    <w:rsid w:val="000F3CFE"/>
    <w:rsid w:val="000F6568"/>
    <w:rsid w:val="00102819"/>
    <w:rsid w:val="00104544"/>
    <w:rsid w:val="00105512"/>
    <w:rsid w:val="0010778D"/>
    <w:rsid w:val="001122EC"/>
    <w:rsid w:val="001126D7"/>
    <w:rsid w:val="0012388D"/>
    <w:rsid w:val="00127EF4"/>
    <w:rsid w:val="00130024"/>
    <w:rsid w:val="00132D53"/>
    <w:rsid w:val="00136B0D"/>
    <w:rsid w:val="00136B57"/>
    <w:rsid w:val="001376B0"/>
    <w:rsid w:val="00150B54"/>
    <w:rsid w:val="0015187A"/>
    <w:rsid w:val="001673DE"/>
    <w:rsid w:val="0017277E"/>
    <w:rsid w:val="00182C4C"/>
    <w:rsid w:val="001878C5"/>
    <w:rsid w:val="00191437"/>
    <w:rsid w:val="00192914"/>
    <w:rsid w:val="0019399D"/>
    <w:rsid w:val="00194FB1"/>
    <w:rsid w:val="00197D8D"/>
    <w:rsid w:val="001A1A75"/>
    <w:rsid w:val="001A7E9A"/>
    <w:rsid w:val="001B0F0C"/>
    <w:rsid w:val="001B54A3"/>
    <w:rsid w:val="001B5FFE"/>
    <w:rsid w:val="001B6289"/>
    <w:rsid w:val="001B7323"/>
    <w:rsid w:val="001C27A3"/>
    <w:rsid w:val="001C3B13"/>
    <w:rsid w:val="001D1814"/>
    <w:rsid w:val="001D43F6"/>
    <w:rsid w:val="001E09FA"/>
    <w:rsid w:val="001F5A07"/>
    <w:rsid w:val="001F7F63"/>
    <w:rsid w:val="00202A6F"/>
    <w:rsid w:val="00212700"/>
    <w:rsid w:val="0022197C"/>
    <w:rsid w:val="00221D07"/>
    <w:rsid w:val="00224E3B"/>
    <w:rsid w:val="00227E4A"/>
    <w:rsid w:val="00232ED5"/>
    <w:rsid w:val="00241C74"/>
    <w:rsid w:val="002421C1"/>
    <w:rsid w:val="00250197"/>
    <w:rsid w:val="00260373"/>
    <w:rsid w:val="0026387E"/>
    <w:rsid w:val="00265A91"/>
    <w:rsid w:val="002758A0"/>
    <w:rsid w:val="00287564"/>
    <w:rsid w:val="00290744"/>
    <w:rsid w:val="0029204E"/>
    <w:rsid w:val="00292B9B"/>
    <w:rsid w:val="002A0194"/>
    <w:rsid w:val="002A1525"/>
    <w:rsid w:val="002A39B4"/>
    <w:rsid w:val="002A39EA"/>
    <w:rsid w:val="002A5F8B"/>
    <w:rsid w:val="002A7F6C"/>
    <w:rsid w:val="002B0071"/>
    <w:rsid w:val="002B7BEE"/>
    <w:rsid w:val="002C1A3B"/>
    <w:rsid w:val="002E16D5"/>
    <w:rsid w:val="002E1820"/>
    <w:rsid w:val="002E5EE0"/>
    <w:rsid w:val="002F35EA"/>
    <w:rsid w:val="002F6488"/>
    <w:rsid w:val="00301E92"/>
    <w:rsid w:val="00305C54"/>
    <w:rsid w:val="0030628E"/>
    <w:rsid w:val="0031016C"/>
    <w:rsid w:val="0031426B"/>
    <w:rsid w:val="003213F9"/>
    <w:rsid w:val="0032308E"/>
    <w:rsid w:val="00323AB6"/>
    <w:rsid w:val="00323DBF"/>
    <w:rsid w:val="00324936"/>
    <w:rsid w:val="00327867"/>
    <w:rsid w:val="00332B12"/>
    <w:rsid w:val="00337CBC"/>
    <w:rsid w:val="003428FC"/>
    <w:rsid w:val="00346622"/>
    <w:rsid w:val="003507DB"/>
    <w:rsid w:val="00351B07"/>
    <w:rsid w:val="00362DE7"/>
    <w:rsid w:val="0036533D"/>
    <w:rsid w:val="00365B26"/>
    <w:rsid w:val="00371B29"/>
    <w:rsid w:val="003754A2"/>
    <w:rsid w:val="003766F8"/>
    <w:rsid w:val="00380106"/>
    <w:rsid w:val="003814F0"/>
    <w:rsid w:val="00381E07"/>
    <w:rsid w:val="00384242"/>
    <w:rsid w:val="00385788"/>
    <w:rsid w:val="00387B04"/>
    <w:rsid w:val="00391769"/>
    <w:rsid w:val="003953E1"/>
    <w:rsid w:val="003956B3"/>
    <w:rsid w:val="003A0A4D"/>
    <w:rsid w:val="003A32E3"/>
    <w:rsid w:val="003A3D30"/>
    <w:rsid w:val="003A68BE"/>
    <w:rsid w:val="003A7B84"/>
    <w:rsid w:val="003C1870"/>
    <w:rsid w:val="003C3A56"/>
    <w:rsid w:val="003C4969"/>
    <w:rsid w:val="003D15FF"/>
    <w:rsid w:val="003D2CDC"/>
    <w:rsid w:val="003D7CE9"/>
    <w:rsid w:val="003E41D5"/>
    <w:rsid w:val="003E46BA"/>
    <w:rsid w:val="003E5AC3"/>
    <w:rsid w:val="003F74C1"/>
    <w:rsid w:val="003F7B0D"/>
    <w:rsid w:val="00400898"/>
    <w:rsid w:val="00401ADE"/>
    <w:rsid w:val="0040538A"/>
    <w:rsid w:val="00405B1A"/>
    <w:rsid w:val="00410C76"/>
    <w:rsid w:val="00411907"/>
    <w:rsid w:val="00417EE3"/>
    <w:rsid w:val="004207EB"/>
    <w:rsid w:val="00421730"/>
    <w:rsid w:val="00422EC9"/>
    <w:rsid w:val="00423AC7"/>
    <w:rsid w:val="00424A20"/>
    <w:rsid w:val="00424C91"/>
    <w:rsid w:val="00432A42"/>
    <w:rsid w:val="0043639C"/>
    <w:rsid w:val="00437276"/>
    <w:rsid w:val="004450C9"/>
    <w:rsid w:val="00447360"/>
    <w:rsid w:val="00450992"/>
    <w:rsid w:val="00453646"/>
    <w:rsid w:val="00456145"/>
    <w:rsid w:val="00456453"/>
    <w:rsid w:val="00456B54"/>
    <w:rsid w:val="00456BD5"/>
    <w:rsid w:val="00464643"/>
    <w:rsid w:val="00486793"/>
    <w:rsid w:val="00486C66"/>
    <w:rsid w:val="00494A3F"/>
    <w:rsid w:val="004A2037"/>
    <w:rsid w:val="004A793C"/>
    <w:rsid w:val="004B0200"/>
    <w:rsid w:val="004B047B"/>
    <w:rsid w:val="004B1EA9"/>
    <w:rsid w:val="004B4CDC"/>
    <w:rsid w:val="004B7BDE"/>
    <w:rsid w:val="004C27B7"/>
    <w:rsid w:val="004C60A0"/>
    <w:rsid w:val="004D121E"/>
    <w:rsid w:val="004D1B1C"/>
    <w:rsid w:val="004D29B0"/>
    <w:rsid w:val="004D726B"/>
    <w:rsid w:val="004F10EC"/>
    <w:rsid w:val="004F4F98"/>
    <w:rsid w:val="004F60E5"/>
    <w:rsid w:val="004F69F6"/>
    <w:rsid w:val="004F79AC"/>
    <w:rsid w:val="00506E9B"/>
    <w:rsid w:val="00512504"/>
    <w:rsid w:val="00513688"/>
    <w:rsid w:val="00515126"/>
    <w:rsid w:val="005207D8"/>
    <w:rsid w:val="00523930"/>
    <w:rsid w:val="005244F1"/>
    <w:rsid w:val="005303E8"/>
    <w:rsid w:val="00537CDC"/>
    <w:rsid w:val="00547B51"/>
    <w:rsid w:val="005564C6"/>
    <w:rsid w:val="00556945"/>
    <w:rsid w:val="00560185"/>
    <w:rsid w:val="00562917"/>
    <w:rsid w:val="005671AB"/>
    <w:rsid w:val="00571B8C"/>
    <w:rsid w:val="00580DDF"/>
    <w:rsid w:val="005811B7"/>
    <w:rsid w:val="00585114"/>
    <w:rsid w:val="00586228"/>
    <w:rsid w:val="005946D3"/>
    <w:rsid w:val="00597631"/>
    <w:rsid w:val="005A572E"/>
    <w:rsid w:val="005B084E"/>
    <w:rsid w:val="005B6AF4"/>
    <w:rsid w:val="005C04CB"/>
    <w:rsid w:val="005D16AD"/>
    <w:rsid w:val="005D2016"/>
    <w:rsid w:val="005D72E1"/>
    <w:rsid w:val="005E06C0"/>
    <w:rsid w:val="005E58D3"/>
    <w:rsid w:val="005E6E16"/>
    <w:rsid w:val="005F400E"/>
    <w:rsid w:val="005F7342"/>
    <w:rsid w:val="00610999"/>
    <w:rsid w:val="00610A3C"/>
    <w:rsid w:val="006138D7"/>
    <w:rsid w:val="00615E83"/>
    <w:rsid w:val="00616017"/>
    <w:rsid w:val="006251A4"/>
    <w:rsid w:val="00627F48"/>
    <w:rsid w:val="0063290E"/>
    <w:rsid w:val="0063455F"/>
    <w:rsid w:val="00635814"/>
    <w:rsid w:val="00635CE1"/>
    <w:rsid w:val="00643956"/>
    <w:rsid w:val="006476F1"/>
    <w:rsid w:val="00663FCF"/>
    <w:rsid w:val="006652A2"/>
    <w:rsid w:val="0066684D"/>
    <w:rsid w:val="00677F62"/>
    <w:rsid w:val="00681FBD"/>
    <w:rsid w:val="00683071"/>
    <w:rsid w:val="00692490"/>
    <w:rsid w:val="00695D53"/>
    <w:rsid w:val="006969CC"/>
    <w:rsid w:val="00696A15"/>
    <w:rsid w:val="006A0D6C"/>
    <w:rsid w:val="006A48A7"/>
    <w:rsid w:val="006A5D40"/>
    <w:rsid w:val="006A7E99"/>
    <w:rsid w:val="006B055E"/>
    <w:rsid w:val="006C089C"/>
    <w:rsid w:val="006C116D"/>
    <w:rsid w:val="006C22A7"/>
    <w:rsid w:val="006C5CF5"/>
    <w:rsid w:val="006D33FF"/>
    <w:rsid w:val="006D7256"/>
    <w:rsid w:val="006E10A1"/>
    <w:rsid w:val="006E3B5B"/>
    <w:rsid w:val="006F3BEA"/>
    <w:rsid w:val="006F4A82"/>
    <w:rsid w:val="007058A4"/>
    <w:rsid w:val="00710C37"/>
    <w:rsid w:val="0072369E"/>
    <w:rsid w:val="00724FA4"/>
    <w:rsid w:val="00727FDB"/>
    <w:rsid w:val="00730800"/>
    <w:rsid w:val="00734010"/>
    <w:rsid w:val="00740B14"/>
    <w:rsid w:val="00742A0A"/>
    <w:rsid w:val="007454F5"/>
    <w:rsid w:val="00745842"/>
    <w:rsid w:val="00754162"/>
    <w:rsid w:val="00755F02"/>
    <w:rsid w:val="007602AA"/>
    <w:rsid w:val="00763FD1"/>
    <w:rsid w:val="007652EF"/>
    <w:rsid w:val="00765DE1"/>
    <w:rsid w:val="007678C1"/>
    <w:rsid w:val="00772BDC"/>
    <w:rsid w:val="00773AC2"/>
    <w:rsid w:val="00777437"/>
    <w:rsid w:val="007776B4"/>
    <w:rsid w:val="00780792"/>
    <w:rsid w:val="0078309E"/>
    <w:rsid w:val="007842DE"/>
    <w:rsid w:val="00790FB0"/>
    <w:rsid w:val="00792792"/>
    <w:rsid w:val="00795D86"/>
    <w:rsid w:val="007A44B4"/>
    <w:rsid w:val="007A53BF"/>
    <w:rsid w:val="007A7D3D"/>
    <w:rsid w:val="007B225D"/>
    <w:rsid w:val="007B37B3"/>
    <w:rsid w:val="007C1C64"/>
    <w:rsid w:val="007C22CB"/>
    <w:rsid w:val="007C240D"/>
    <w:rsid w:val="007D0189"/>
    <w:rsid w:val="007D4D39"/>
    <w:rsid w:val="007E25C2"/>
    <w:rsid w:val="007E48BC"/>
    <w:rsid w:val="007E79F7"/>
    <w:rsid w:val="007F3630"/>
    <w:rsid w:val="007F7BF7"/>
    <w:rsid w:val="00800144"/>
    <w:rsid w:val="00807559"/>
    <w:rsid w:val="00810E6F"/>
    <w:rsid w:val="00813464"/>
    <w:rsid w:val="00815DFA"/>
    <w:rsid w:val="0082647B"/>
    <w:rsid w:val="00831154"/>
    <w:rsid w:val="008335C2"/>
    <w:rsid w:val="008450BC"/>
    <w:rsid w:val="00846B5A"/>
    <w:rsid w:val="00847066"/>
    <w:rsid w:val="00850B09"/>
    <w:rsid w:val="00852914"/>
    <w:rsid w:val="00852BC2"/>
    <w:rsid w:val="0085334B"/>
    <w:rsid w:val="008537BA"/>
    <w:rsid w:val="00856712"/>
    <w:rsid w:val="0085671C"/>
    <w:rsid w:val="00860808"/>
    <w:rsid w:val="00861C13"/>
    <w:rsid w:val="00862349"/>
    <w:rsid w:val="0086571E"/>
    <w:rsid w:val="00870214"/>
    <w:rsid w:val="00871116"/>
    <w:rsid w:val="00885C51"/>
    <w:rsid w:val="00896B85"/>
    <w:rsid w:val="008A243D"/>
    <w:rsid w:val="008B391F"/>
    <w:rsid w:val="008C4E76"/>
    <w:rsid w:val="008D06C6"/>
    <w:rsid w:val="008D5E9D"/>
    <w:rsid w:val="008E408F"/>
    <w:rsid w:val="008E494D"/>
    <w:rsid w:val="008E4A0A"/>
    <w:rsid w:val="008E6250"/>
    <w:rsid w:val="008F0601"/>
    <w:rsid w:val="0090076F"/>
    <w:rsid w:val="00902D95"/>
    <w:rsid w:val="00904892"/>
    <w:rsid w:val="00917C6F"/>
    <w:rsid w:val="00920249"/>
    <w:rsid w:val="00920FD6"/>
    <w:rsid w:val="00932F14"/>
    <w:rsid w:val="0094247F"/>
    <w:rsid w:val="00942D60"/>
    <w:rsid w:val="0094358A"/>
    <w:rsid w:val="00943741"/>
    <w:rsid w:val="009460FA"/>
    <w:rsid w:val="00947534"/>
    <w:rsid w:val="009478A1"/>
    <w:rsid w:val="00964DC9"/>
    <w:rsid w:val="0096523B"/>
    <w:rsid w:val="009719F3"/>
    <w:rsid w:val="00972D06"/>
    <w:rsid w:val="009803BA"/>
    <w:rsid w:val="0099323D"/>
    <w:rsid w:val="0099623A"/>
    <w:rsid w:val="009970A2"/>
    <w:rsid w:val="009A2699"/>
    <w:rsid w:val="009A2DC9"/>
    <w:rsid w:val="009A391C"/>
    <w:rsid w:val="009A5FC9"/>
    <w:rsid w:val="009D63D5"/>
    <w:rsid w:val="009E0A61"/>
    <w:rsid w:val="009E3010"/>
    <w:rsid w:val="009E46F5"/>
    <w:rsid w:val="009F7065"/>
    <w:rsid w:val="00A0018A"/>
    <w:rsid w:val="00A2449C"/>
    <w:rsid w:val="00A30F8A"/>
    <w:rsid w:val="00A318EB"/>
    <w:rsid w:val="00A43A46"/>
    <w:rsid w:val="00A551B9"/>
    <w:rsid w:val="00A56DC7"/>
    <w:rsid w:val="00A64C8F"/>
    <w:rsid w:val="00A66FDD"/>
    <w:rsid w:val="00A671E6"/>
    <w:rsid w:val="00A709E5"/>
    <w:rsid w:val="00A72F35"/>
    <w:rsid w:val="00A74FD1"/>
    <w:rsid w:val="00A84A58"/>
    <w:rsid w:val="00A929A9"/>
    <w:rsid w:val="00A96594"/>
    <w:rsid w:val="00AA3AB0"/>
    <w:rsid w:val="00AA41BA"/>
    <w:rsid w:val="00AA6D0D"/>
    <w:rsid w:val="00AA6FA3"/>
    <w:rsid w:val="00AB4BAA"/>
    <w:rsid w:val="00AB5F21"/>
    <w:rsid w:val="00AC428E"/>
    <w:rsid w:val="00AD344F"/>
    <w:rsid w:val="00AD6405"/>
    <w:rsid w:val="00AE4FFD"/>
    <w:rsid w:val="00AE653E"/>
    <w:rsid w:val="00AF24FA"/>
    <w:rsid w:val="00AF352C"/>
    <w:rsid w:val="00AF37EA"/>
    <w:rsid w:val="00AF387F"/>
    <w:rsid w:val="00AF397D"/>
    <w:rsid w:val="00B00E7F"/>
    <w:rsid w:val="00B032DE"/>
    <w:rsid w:val="00B17112"/>
    <w:rsid w:val="00B17343"/>
    <w:rsid w:val="00B21055"/>
    <w:rsid w:val="00B21DCC"/>
    <w:rsid w:val="00B230A8"/>
    <w:rsid w:val="00B25F37"/>
    <w:rsid w:val="00B26591"/>
    <w:rsid w:val="00B2711F"/>
    <w:rsid w:val="00B37158"/>
    <w:rsid w:val="00B37E12"/>
    <w:rsid w:val="00B4158A"/>
    <w:rsid w:val="00B425AA"/>
    <w:rsid w:val="00B44422"/>
    <w:rsid w:val="00B46EA0"/>
    <w:rsid w:val="00B55714"/>
    <w:rsid w:val="00B617E2"/>
    <w:rsid w:val="00B63BBA"/>
    <w:rsid w:val="00B64329"/>
    <w:rsid w:val="00B731D3"/>
    <w:rsid w:val="00B74697"/>
    <w:rsid w:val="00B7475F"/>
    <w:rsid w:val="00B75B57"/>
    <w:rsid w:val="00B77373"/>
    <w:rsid w:val="00B77C18"/>
    <w:rsid w:val="00B811B3"/>
    <w:rsid w:val="00B82606"/>
    <w:rsid w:val="00B839A3"/>
    <w:rsid w:val="00B902BD"/>
    <w:rsid w:val="00B92501"/>
    <w:rsid w:val="00B9425D"/>
    <w:rsid w:val="00B954CA"/>
    <w:rsid w:val="00BA1009"/>
    <w:rsid w:val="00BA1FF7"/>
    <w:rsid w:val="00BA78E5"/>
    <w:rsid w:val="00BB0EC9"/>
    <w:rsid w:val="00BB3019"/>
    <w:rsid w:val="00BD2A39"/>
    <w:rsid w:val="00BD2E80"/>
    <w:rsid w:val="00BD49FF"/>
    <w:rsid w:val="00BD4B64"/>
    <w:rsid w:val="00BD77E1"/>
    <w:rsid w:val="00BE055F"/>
    <w:rsid w:val="00BE11B8"/>
    <w:rsid w:val="00BF45A3"/>
    <w:rsid w:val="00BF7FF0"/>
    <w:rsid w:val="00C073D3"/>
    <w:rsid w:val="00C11AEA"/>
    <w:rsid w:val="00C121BB"/>
    <w:rsid w:val="00C12502"/>
    <w:rsid w:val="00C26B3B"/>
    <w:rsid w:val="00C348E7"/>
    <w:rsid w:val="00C40AA5"/>
    <w:rsid w:val="00C46F70"/>
    <w:rsid w:val="00C476D0"/>
    <w:rsid w:val="00C52F26"/>
    <w:rsid w:val="00C6434A"/>
    <w:rsid w:val="00C64555"/>
    <w:rsid w:val="00C74368"/>
    <w:rsid w:val="00C74398"/>
    <w:rsid w:val="00C830B9"/>
    <w:rsid w:val="00C836E3"/>
    <w:rsid w:val="00C836FF"/>
    <w:rsid w:val="00C854DC"/>
    <w:rsid w:val="00C86577"/>
    <w:rsid w:val="00C90C71"/>
    <w:rsid w:val="00C91C02"/>
    <w:rsid w:val="00C92E07"/>
    <w:rsid w:val="00C93668"/>
    <w:rsid w:val="00C96825"/>
    <w:rsid w:val="00C96868"/>
    <w:rsid w:val="00CA0416"/>
    <w:rsid w:val="00CA5734"/>
    <w:rsid w:val="00CB115C"/>
    <w:rsid w:val="00CB33F6"/>
    <w:rsid w:val="00CB6CD3"/>
    <w:rsid w:val="00CC2104"/>
    <w:rsid w:val="00CC3764"/>
    <w:rsid w:val="00CC3A35"/>
    <w:rsid w:val="00CC5468"/>
    <w:rsid w:val="00CC560B"/>
    <w:rsid w:val="00CC75E2"/>
    <w:rsid w:val="00CD1939"/>
    <w:rsid w:val="00CD46EB"/>
    <w:rsid w:val="00CD7C02"/>
    <w:rsid w:val="00CD7EBF"/>
    <w:rsid w:val="00CE59AA"/>
    <w:rsid w:val="00CF0E86"/>
    <w:rsid w:val="00D00DFA"/>
    <w:rsid w:val="00D056F1"/>
    <w:rsid w:val="00D05A72"/>
    <w:rsid w:val="00D06616"/>
    <w:rsid w:val="00D144D7"/>
    <w:rsid w:val="00D15502"/>
    <w:rsid w:val="00D15A08"/>
    <w:rsid w:val="00D23DB6"/>
    <w:rsid w:val="00D511F9"/>
    <w:rsid w:val="00D51A95"/>
    <w:rsid w:val="00D5358E"/>
    <w:rsid w:val="00D55446"/>
    <w:rsid w:val="00D60077"/>
    <w:rsid w:val="00D60568"/>
    <w:rsid w:val="00D60C63"/>
    <w:rsid w:val="00D70417"/>
    <w:rsid w:val="00D70C7A"/>
    <w:rsid w:val="00D72A29"/>
    <w:rsid w:val="00D744DD"/>
    <w:rsid w:val="00D834E5"/>
    <w:rsid w:val="00D96C9C"/>
    <w:rsid w:val="00DA10A8"/>
    <w:rsid w:val="00DB123A"/>
    <w:rsid w:val="00DB1E08"/>
    <w:rsid w:val="00DB2973"/>
    <w:rsid w:val="00DC0FBA"/>
    <w:rsid w:val="00DC1B56"/>
    <w:rsid w:val="00DC20CC"/>
    <w:rsid w:val="00DC2129"/>
    <w:rsid w:val="00DC6570"/>
    <w:rsid w:val="00DD265C"/>
    <w:rsid w:val="00DD3703"/>
    <w:rsid w:val="00DE5528"/>
    <w:rsid w:val="00DF25C3"/>
    <w:rsid w:val="00DF5CFF"/>
    <w:rsid w:val="00DF72BB"/>
    <w:rsid w:val="00E04062"/>
    <w:rsid w:val="00E063C6"/>
    <w:rsid w:val="00E1019A"/>
    <w:rsid w:val="00E130D4"/>
    <w:rsid w:val="00E17C06"/>
    <w:rsid w:val="00E2003B"/>
    <w:rsid w:val="00E21E9A"/>
    <w:rsid w:val="00E243D7"/>
    <w:rsid w:val="00E2646E"/>
    <w:rsid w:val="00E26887"/>
    <w:rsid w:val="00E279D8"/>
    <w:rsid w:val="00E30092"/>
    <w:rsid w:val="00E319B1"/>
    <w:rsid w:val="00E327A6"/>
    <w:rsid w:val="00E34E45"/>
    <w:rsid w:val="00E3684F"/>
    <w:rsid w:val="00E44494"/>
    <w:rsid w:val="00E47168"/>
    <w:rsid w:val="00E47D3B"/>
    <w:rsid w:val="00E5492F"/>
    <w:rsid w:val="00E572B1"/>
    <w:rsid w:val="00E6104A"/>
    <w:rsid w:val="00E6369A"/>
    <w:rsid w:val="00E653B1"/>
    <w:rsid w:val="00E70A86"/>
    <w:rsid w:val="00E72E92"/>
    <w:rsid w:val="00E73E50"/>
    <w:rsid w:val="00E777EC"/>
    <w:rsid w:val="00E80FCD"/>
    <w:rsid w:val="00E92E6F"/>
    <w:rsid w:val="00EA2226"/>
    <w:rsid w:val="00EA7DB0"/>
    <w:rsid w:val="00EA7F2F"/>
    <w:rsid w:val="00EB0901"/>
    <w:rsid w:val="00EB1C78"/>
    <w:rsid w:val="00EB1F85"/>
    <w:rsid w:val="00EB4CCD"/>
    <w:rsid w:val="00EB576F"/>
    <w:rsid w:val="00EB6590"/>
    <w:rsid w:val="00EC00DE"/>
    <w:rsid w:val="00EC21DF"/>
    <w:rsid w:val="00EC30E1"/>
    <w:rsid w:val="00EC3436"/>
    <w:rsid w:val="00EC3B70"/>
    <w:rsid w:val="00EC66BB"/>
    <w:rsid w:val="00ED01D0"/>
    <w:rsid w:val="00ED172A"/>
    <w:rsid w:val="00ED555C"/>
    <w:rsid w:val="00EE01DC"/>
    <w:rsid w:val="00EE693D"/>
    <w:rsid w:val="00F0319A"/>
    <w:rsid w:val="00F14AB3"/>
    <w:rsid w:val="00F14BEC"/>
    <w:rsid w:val="00F224B7"/>
    <w:rsid w:val="00F225C5"/>
    <w:rsid w:val="00F2587A"/>
    <w:rsid w:val="00F33470"/>
    <w:rsid w:val="00F33943"/>
    <w:rsid w:val="00F34E02"/>
    <w:rsid w:val="00F3715D"/>
    <w:rsid w:val="00F37A10"/>
    <w:rsid w:val="00F420C8"/>
    <w:rsid w:val="00F42A4C"/>
    <w:rsid w:val="00F47DAA"/>
    <w:rsid w:val="00F510BB"/>
    <w:rsid w:val="00F526BD"/>
    <w:rsid w:val="00F634A1"/>
    <w:rsid w:val="00F65B27"/>
    <w:rsid w:val="00F678A2"/>
    <w:rsid w:val="00F85817"/>
    <w:rsid w:val="00F936D2"/>
    <w:rsid w:val="00F96171"/>
    <w:rsid w:val="00FB7512"/>
    <w:rsid w:val="00FC7E6A"/>
    <w:rsid w:val="00FD3DB5"/>
    <w:rsid w:val="00FD5C0A"/>
    <w:rsid w:val="00FD7547"/>
    <w:rsid w:val="00FE287B"/>
    <w:rsid w:val="00FE6B50"/>
    <w:rsid w:val="00FE7770"/>
    <w:rsid w:val="00FF1B03"/>
    <w:rsid w:val="00FF3E26"/>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0DCF0E"/>
  <w15:docId w15:val="{B7906904-84D0-4A2F-8D77-6814103E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https://www.foodstandards.gov.au/code/applications/Pages/A1183.aspx" TargetMode="External"/><Relationship Id="rId3" Type="http://schemas.openxmlformats.org/officeDocument/2006/relationships/customXml" Target="../customXml/item3.xml"/><Relationship Id="rId21" Type="http://schemas.openxmlformats.org/officeDocument/2006/relationships/hyperlink" Target="http://fsanzapps/applications/A1157/Shared%20Documents/Application/References/EU%202012.pdf" TargetMode="External"/><Relationship Id="rId34"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www.foodstandards.gov.au/code/applications/Pages/A1176.aspx" TargetMode="External"/><Relationship Id="rId33" Type="http://schemas.openxmlformats.org/officeDocument/2006/relationships/hyperlink" Target="https://www.purecirclesteviainstitute.com/resources/infographics/map-infographic" TargetMode="External"/><Relationship Id="rId2" Type="http://schemas.openxmlformats.org/officeDocument/2006/relationships/customXml" Target="../customXml/item2.xml"/><Relationship Id="rId16" Type="http://schemas.openxmlformats.org/officeDocument/2006/relationships/hyperlink" Target="https://www.foodstandards.gov.au/code/applications/Pages/A1207.aspx" TargetMode="External"/><Relationship Id="rId20" Type="http://schemas.openxmlformats.org/officeDocument/2006/relationships/hyperlink" Target="https://www.foodstandards.gov.au/code/applications/Pages/A1191.aspx" TargetMode="External"/><Relationship Id="rId29" Type="http://schemas.openxmlformats.org/officeDocument/2006/relationships/hyperlink" Target="http://www.fao.org/documents/card/en/c/4b06cdda-3e70-4c80-b7e5-56034601836b/"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foodstandards.gov.au/code/applications/Pages/A1172EnzymaticproductionofRebaudiosideD.aspx" TargetMode="External"/><Relationship Id="rId32" Type="http://schemas.openxmlformats.org/officeDocument/2006/relationships/hyperlink" Target="http://www.fao.org/3/ca7513en/CA7513EN.pdf" TargetMode="External"/><Relationship Id="rId36" Type="http://schemas.openxmlformats.org/officeDocument/2006/relationships/theme" Target="theme/theme1.xml"/><Relationship Id="rId15" Type="http://schemas.openxmlformats.org/officeDocument/2006/relationships/image" Target="media/image1.png"/><Relationship Id="rId23" Type="http://schemas.openxmlformats.org/officeDocument/2006/relationships/hyperlink" Target="http://www.foodstandards.gov.au/code/applications/Pages/A1170.aspx" TargetMode="External"/><Relationship Id="rId28" Type="http://schemas.openxmlformats.org/officeDocument/2006/relationships/hyperlink" Target="https://www.canada.ca/en/health-canada/services/food-nutrition/food-safety/food-additives/lists-permitted/9-sweeteners.html"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https://apps.who.int/iris/handle/10665/330612" TargetMode="External"/><Relationship Id="rId35" Type="http://schemas.openxmlformats.org/officeDocument/2006/relationships/fontTable" Target="fontTable.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fsanzapps/applications/A1157/Shared%20Documents/Application/References/EU%202016.pdf" TargetMode="External"/><Relationship Id="rId27" Type="http://schemas.openxmlformats.org/officeDocument/2006/relationships/hyperlink" Target="https://www.canada.ca/en/health-canada/services/food-nutrition/public-involvement-partnerships/notice-modification-list-permitted-sweeteners-steviol-glycosides.html" TargetMode="External"/><Relationship Id="rId30" Type="http://schemas.openxmlformats.org/officeDocument/2006/relationships/hyperlink" Target="https://www.who.int/foodsafety/areas_work/chemical-risks/JECFA87_Summary_Report.pdf?ua=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foodstandards.gov.au/consumer/additives/Pages/Steviol-glycosides-(960)-(intense-sweetener)%20(stevia).aspx" TargetMode="External"/><Relationship Id="rId2" Type="http://schemas.openxmlformats.org/officeDocument/2006/relationships/hyperlink" Target="https://www.foodstandards.gov.au/code/applications/Pages/A1149Addition-of-Steviol-Glycosides-in-Fruit-Drinks.aspx" TargetMode="External"/><Relationship Id="rId1" Type="http://schemas.openxmlformats.org/officeDocument/2006/relationships/hyperlink" Target="https://www.foodstandards.gov.au/code/applications/Pages/A1207.aspx" TargetMode="External"/><Relationship Id="rId4" Type="http://schemas.openxmlformats.org/officeDocument/2006/relationships/hyperlink" Target="https://foodregulation.gov.au/internet/fr/publishing.nsf/Content/publication-Policy-Guideline-on-the-Addition-of-Substances-other-than-Vitamins-and-Miner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8881-FD57-44F0-A55E-506100FB1CAD}"/>
</file>

<file path=customXml/itemProps2.xml><?xml version="1.0" encoding="utf-8"?>
<ds:datastoreItem xmlns:ds="http://schemas.openxmlformats.org/officeDocument/2006/customXml" ds:itemID="{DFE3CE02-C357-48A2-B34C-07F79D711338}"/>
</file>

<file path=customXml/itemProps3.xml><?xml version="1.0" encoding="utf-8"?>
<ds:datastoreItem xmlns:ds="http://schemas.openxmlformats.org/officeDocument/2006/customXml" ds:itemID="{E1E920FD-5465-46DD-B50B-A27DFF0F0D51}"/>
</file>

<file path=customXml/itemProps4.xml><?xml version="1.0" encoding="utf-8"?>
<ds:datastoreItem xmlns:ds="http://schemas.openxmlformats.org/officeDocument/2006/customXml" ds:itemID="{DFE3CE02-C357-48A2-B34C-07F79D711338}">
  <ds:schemaRefs>
    <ds:schemaRef ds:uri="http://schemas.microsoft.com/sharepoint/v3/contenttype/forms"/>
  </ds:schemaRefs>
</ds:datastoreItem>
</file>

<file path=customXml/itemProps5.xml><?xml version="1.0" encoding="utf-8"?>
<ds:datastoreItem xmlns:ds="http://schemas.openxmlformats.org/officeDocument/2006/customXml" ds:itemID="{ED68A025-7AEA-4D3E-B217-A583A401E676}">
  <ds:schemaRefs>
    <ds:schemaRef ds:uri="http://schemas.microsoft.com/sharepoint/events"/>
  </ds:schemaRefs>
</ds:datastoreItem>
</file>

<file path=customXml/itemProps6.xml><?xml version="1.0" encoding="utf-8"?>
<ds:datastoreItem xmlns:ds="http://schemas.openxmlformats.org/officeDocument/2006/customXml" ds:itemID="{3CA2F11F-EB27-4644-B394-806F49D98320}"/>
</file>

<file path=customXml/itemProps7.xml><?xml version="1.0" encoding="utf-8"?>
<ds:datastoreItem xmlns:ds="http://schemas.openxmlformats.org/officeDocument/2006/customXml" ds:itemID="{5BCCCBB0-9CE2-4111-A728-9E3BA646975E}"/>
</file>

<file path=customXml/itemProps8.xml><?xml version="1.0" encoding="utf-8"?>
<ds:datastoreItem xmlns:ds="http://schemas.openxmlformats.org/officeDocument/2006/customXml" ds:itemID="{809A8881-FD57-44F0-A55E-506100FB1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7959</Words>
  <Characters>45371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53224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Humphries, Cathie</dc:creator>
  <cp:keywords/>
  <cp:lastModifiedBy>Tailee Vecchi</cp:lastModifiedBy>
  <cp:revision>3</cp:revision>
  <cp:lastPrinted>2021-03-21T22:23:00Z</cp:lastPrinted>
  <dcterms:created xsi:type="dcterms:W3CDTF">2021-05-10T02:02:00Z</dcterms:created>
  <dcterms:modified xsi:type="dcterms:W3CDTF">2021-05-10T02:03:00Z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docIndexRef">
    <vt:lpwstr>af3f65bf-a7bb-47e9-997b-e5208dd44edd</vt:lpwstr>
  </property>
  <property fmtid="{D5CDD505-2E9C-101B-9397-08002B2CF9AE}" pid="4" name="bjSaver">
    <vt:lpwstr>LlgSMo3yJ+fkgNEgbtQQbG6KKfc49ivc</vt:lpwstr>
  </property>
  <property fmtid="{D5CDD505-2E9C-101B-9397-08002B2CF9AE}" pid="5" name="ContentTypeId">
    <vt:lpwstr>0x010100CB2FFA9FD6109347A9495CD5860AFAE6</vt:lpwstr>
  </property>
  <property fmtid="{D5CDD505-2E9C-101B-9397-08002B2CF9AE}" pid="6" name="BCS_">
    <vt:lpwstr>315;#Agenda papers|6e530783-c5c6-4772-93f9-dbabdcf97c03</vt:lpwstr>
  </property>
  <property fmtid="{D5CDD505-2E9C-101B-9397-08002B2CF9AE}" pid="7" name="_dlc_DocIdItemGuid">
    <vt:lpwstr>7265a4b0-2ca3-4c53-8c93-9c791e0bcc64</vt:lpwstr>
  </property>
  <property fmtid="{D5CDD505-2E9C-101B-9397-08002B2CF9AE}" pid="8" name="RecordPoint_WorkflowType">
    <vt:lpwstr>ActiveSubmitStub</vt:lpwstr>
  </property>
  <property fmtid="{D5CDD505-2E9C-101B-9397-08002B2CF9AE}" pid="9" name="DisposalClass">
    <vt:lpwstr/>
  </property>
  <property fmtid="{D5CDD505-2E9C-101B-9397-08002B2CF9AE}" pid="10" name="RecordPoint_ActiveItemWebId">
    <vt:lpwstr>{0a24ff59-26de-499e-af6c-870128dbbd86}</vt:lpwstr>
  </property>
  <property fmtid="{D5CDD505-2E9C-101B-9397-08002B2CF9AE}" pid="11" name="RecordPoint_ActiveItemSiteId">
    <vt:lpwstr>{cec154f9-42c6-4481-9906-45443d426660}</vt:lpwstr>
  </property>
  <property fmtid="{D5CDD505-2E9C-101B-9397-08002B2CF9AE}" pid="12" name="RecordPoint_ActiveItemListId">
    <vt:lpwstr>{3a9826a6-ef3d-4704-849b-07726235ecc0}</vt:lpwstr>
  </property>
  <property fmtid="{D5CDD505-2E9C-101B-9397-08002B2CF9AE}" pid="13" name="RecordPoint_ActiveItemUniqueId">
    <vt:lpwstr>{9480f5a2-d31e-4a83-8fb1-1f13b673ae0e}</vt:lpwstr>
  </property>
  <property fmtid="{D5CDD505-2E9C-101B-9397-08002B2CF9AE}" pid="14" name="RecordPoint_RecordNumberSubmitted">
    <vt:lpwstr>R0000144339</vt:lpwstr>
  </property>
  <property fmtid="{D5CDD505-2E9C-101B-9397-08002B2CF9AE}" pid="15" name="RecordPoint_SubmissionCompleted">
    <vt:lpwstr>2021-04-12T14:10:39.6604902+10:00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